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302" w:rsidRDefault="00823320" w:rsidP="00BA468A">
      <w:pPr>
        <w:jc w:val="both"/>
      </w:pPr>
      <w:r>
        <w:t xml:space="preserve">ALLEGATO 1                 </w:t>
      </w:r>
    </w:p>
    <w:p w:rsidR="00823320" w:rsidRDefault="00823320" w:rsidP="00EE2BBE">
      <w:pPr>
        <w:jc w:val="center"/>
      </w:pPr>
      <w:r w:rsidRPr="00C74966">
        <w:rPr>
          <w:sz w:val="32"/>
          <w:szCs w:val="32"/>
        </w:rPr>
        <w:t>RELAZIONE</w:t>
      </w:r>
    </w:p>
    <w:p w:rsidR="00D90302" w:rsidRDefault="00D90302" w:rsidP="00823320">
      <w:pPr>
        <w:ind w:left="2124" w:firstLine="708"/>
        <w:jc w:val="both"/>
      </w:pPr>
    </w:p>
    <w:p w:rsidR="00D0521F" w:rsidRPr="00F35F8F" w:rsidRDefault="00AA5F06" w:rsidP="00BA468A">
      <w:pPr>
        <w:jc w:val="both"/>
        <w:rPr>
          <w:sz w:val="24"/>
          <w:szCs w:val="24"/>
        </w:rPr>
      </w:pPr>
      <w:r>
        <w:t xml:space="preserve">     </w:t>
      </w:r>
      <w:r w:rsidR="00145115" w:rsidRPr="00F35F8F">
        <w:rPr>
          <w:sz w:val="24"/>
          <w:szCs w:val="24"/>
        </w:rPr>
        <w:t>Rifacendoci</w:t>
      </w:r>
      <w:r w:rsidR="00737146" w:rsidRPr="00F35F8F">
        <w:rPr>
          <w:sz w:val="24"/>
          <w:szCs w:val="24"/>
        </w:rPr>
        <w:t xml:space="preserve"> </w:t>
      </w:r>
      <w:r w:rsidR="00145115" w:rsidRPr="00F35F8F">
        <w:rPr>
          <w:sz w:val="24"/>
          <w:szCs w:val="24"/>
        </w:rPr>
        <w:t>a</w:t>
      </w:r>
      <w:r w:rsidR="00737146" w:rsidRPr="00F35F8F">
        <w:rPr>
          <w:sz w:val="24"/>
          <w:szCs w:val="24"/>
        </w:rPr>
        <w:t xml:space="preserve"> p</w:t>
      </w:r>
      <w:r w:rsidR="00823320" w:rsidRPr="00F35F8F">
        <w:rPr>
          <w:sz w:val="24"/>
          <w:szCs w:val="24"/>
        </w:rPr>
        <w:t xml:space="preserve">restigiose istituzioni internazionali </w:t>
      </w:r>
      <w:r w:rsidR="00635835" w:rsidRPr="00F35F8F">
        <w:rPr>
          <w:sz w:val="24"/>
          <w:szCs w:val="24"/>
        </w:rPr>
        <w:t xml:space="preserve">tipo la World </w:t>
      </w:r>
      <w:proofErr w:type="spellStart"/>
      <w:r w:rsidR="00635835" w:rsidRPr="00F35F8F">
        <w:rPr>
          <w:sz w:val="24"/>
          <w:szCs w:val="24"/>
        </w:rPr>
        <w:t>Bank</w:t>
      </w:r>
      <w:proofErr w:type="spellEnd"/>
      <w:r w:rsidR="00635835" w:rsidRPr="00F35F8F">
        <w:rPr>
          <w:sz w:val="24"/>
          <w:szCs w:val="24"/>
        </w:rPr>
        <w:t xml:space="preserve">, che attraverso il Beige Book, riassume informazioni sulle condizioni economiche dei vari distretti, classificati per settore, </w:t>
      </w:r>
      <w:r w:rsidR="00737146" w:rsidRPr="00F35F8F">
        <w:rPr>
          <w:sz w:val="24"/>
          <w:szCs w:val="24"/>
        </w:rPr>
        <w:t>anche noi nel nostro piccolo vorremmo individuare e monitorare un set di indicatori</w:t>
      </w:r>
      <w:r w:rsidR="00635835" w:rsidRPr="00F35F8F">
        <w:rPr>
          <w:sz w:val="24"/>
          <w:szCs w:val="24"/>
        </w:rPr>
        <w:t xml:space="preserve">. </w:t>
      </w:r>
    </w:p>
    <w:p w:rsidR="00145115" w:rsidRPr="00F35F8F" w:rsidRDefault="00D0521F" w:rsidP="00BA468A">
      <w:pPr>
        <w:jc w:val="both"/>
        <w:rPr>
          <w:sz w:val="24"/>
          <w:szCs w:val="24"/>
        </w:rPr>
      </w:pPr>
      <w:r w:rsidRPr="00F35F8F">
        <w:rPr>
          <w:sz w:val="24"/>
          <w:szCs w:val="24"/>
        </w:rPr>
        <w:t xml:space="preserve">     </w:t>
      </w:r>
      <w:r w:rsidR="00635835" w:rsidRPr="00F35F8F">
        <w:rPr>
          <w:sz w:val="24"/>
          <w:szCs w:val="24"/>
        </w:rPr>
        <w:t xml:space="preserve">L’idea è di raccogliere in un unico rapporto i dati della regione Basilicata in merito a produzione, consumi, vendite, energia, agricoltura e quant’altro possa contribuire a fornire un quadro fedele e completo dell’economia della regione. </w:t>
      </w:r>
    </w:p>
    <w:p w:rsidR="00635835" w:rsidRPr="00F35F8F" w:rsidRDefault="00145115" w:rsidP="00BA468A">
      <w:pPr>
        <w:jc w:val="both"/>
        <w:rPr>
          <w:sz w:val="24"/>
          <w:szCs w:val="24"/>
        </w:rPr>
      </w:pPr>
      <w:r w:rsidRPr="00F35F8F">
        <w:rPr>
          <w:sz w:val="24"/>
          <w:szCs w:val="24"/>
        </w:rPr>
        <w:t xml:space="preserve">     Avendo</w:t>
      </w:r>
      <w:r w:rsidR="00635835" w:rsidRPr="00F35F8F">
        <w:rPr>
          <w:sz w:val="24"/>
          <w:szCs w:val="24"/>
        </w:rPr>
        <w:t xml:space="preserve"> una migliore conoscenza del nostro territorio è possibile approfondire alcuni aspetti legati alle performance della nostra regione, agevolando</w:t>
      </w:r>
      <w:r w:rsidR="00737146" w:rsidRPr="00F35F8F">
        <w:rPr>
          <w:sz w:val="24"/>
          <w:szCs w:val="24"/>
        </w:rPr>
        <w:t xml:space="preserve"> </w:t>
      </w:r>
      <w:r w:rsidR="00C0613E" w:rsidRPr="00F35F8F">
        <w:rPr>
          <w:sz w:val="24"/>
          <w:szCs w:val="24"/>
        </w:rPr>
        <w:t xml:space="preserve">cosi, </w:t>
      </w:r>
      <w:r w:rsidR="00737146" w:rsidRPr="00F35F8F">
        <w:rPr>
          <w:sz w:val="24"/>
          <w:szCs w:val="24"/>
        </w:rPr>
        <w:t xml:space="preserve">il decisore politico nelle scelte da compiere, tentando di fornire un contributo, quanto più possibile organico ed articolato. </w:t>
      </w:r>
    </w:p>
    <w:p w:rsidR="00C0613E" w:rsidRPr="00F35F8F" w:rsidRDefault="00AA5F06" w:rsidP="00BA468A">
      <w:pPr>
        <w:jc w:val="both"/>
        <w:rPr>
          <w:sz w:val="24"/>
          <w:szCs w:val="24"/>
        </w:rPr>
      </w:pPr>
      <w:r w:rsidRPr="00F35F8F">
        <w:rPr>
          <w:sz w:val="24"/>
          <w:szCs w:val="24"/>
        </w:rPr>
        <w:t xml:space="preserve">     </w:t>
      </w:r>
      <w:r w:rsidR="00C0613E" w:rsidRPr="00F35F8F">
        <w:rPr>
          <w:sz w:val="24"/>
          <w:szCs w:val="24"/>
        </w:rPr>
        <w:t>Gli indicatori definiti a livello regionale sono uno strumento di supporto sia all’orientamento delle azioni di policy, sia alla valutazione complessiva dell’efficacia dell’azione pubblica. Gli indicatori descrivono il contesto entro cui si muovono le politiche di coesione e la sua evoluzione; inoltre forniscono un collegamento con le scelte strategiche da attuare nel QSN 2014-2020 e si articolano, quindi, per priorità strategica.</w:t>
      </w:r>
    </w:p>
    <w:p w:rsidR="00D90302" w:rsidRPr="00F35F8F" w:rsidRDefault="00D90302" w:rsidP="00BA468A">
      <w:pPr>
        <w:jc w:val="both"/>
        <w:rPr>
          <w:sz w:val="24"/>
          <w:szCs w:val="24"/>
        </w:rPr>
      </w:pPr>
    </w:p>
    <w:p w:rsidR="00591DA6" w:rsidRDefault="00AA5F06" w:rsidP="00BA468A">
      <w:pPr>
        <w:jc w:val="both"/>
        <w:rPr>
          <w:sz w:val="24"/>
          <w:szCs w:val="24"/>
        </w:rPr>
      </w:pPr>
      <w:r w:rsidRPr="00F35F8F">
        <w:rPr>
          <w:sz w:val="24"/>
          <w:szCs w:val="24"/>
        </w:rPr>
        <w:t xml:space="preserve">     </w:t>
      </w:r>
      <w:r w:rsidR="00737146" w:rsidRPr="00F35F8F">
        <w:rPr>
          <w:sz w:val="24"/>
          <w:szCs w:val="24"/>
        </w:rPr>
        <w:t xml:space="preserve">Da una ricerca accurata si è puntata l’attenzione </w:t>
      </w:r>
      <w:r w:rsidR="00DE6AD8" w:rsidRPr="00F35F8F">
        <w:rPr>
          <w:sz w:val="24"/>
          <w:szCs w:val="24"/>
        </w:rPr>
        <w:t>su indicatori</w:t>
      </w:r>
      <w:r w:rsidR="00737146" w:rsidRPr="00F35F8F">
        <w:rPr>
          <w:sz w:val="24"/>
          <w:szCs w:val="24"/>
        </w:rPr>
        <w:t xml:space="preserve"> più significativi</w:t>
      </w:r>
      <w:r w:rsidR="00591DA6" w:rsidRPr="00F35F8F">
        <w:rPr>
          <w:sz w:val="24"/>
          <w:szCs w:val="24"/>
        </w:rPr>
        <w:t xml:space="preserve"> </w:t>
      </w:r>
      <w:r w:rsidR="00DE6AD8" w:rsidRPr="00F35F8F">
        <w:rPr>
          <w:sz w:val="24"/>
          <w:szCs w:val="24"/>
        </w:rPr>
        <w:t>e facilmente reperibili nelle pubblicazion</w:t>
      </w:r>
      <w:r w:rsidR="00591DA6" w:rsidRPr="00F35F8F">
        <w:rPr>
          <w:sz w:val="24"/>
          <w:szCs w:val="24"/>
        </w:rPr>
        <w:t>i degli organismi istituzionali di seguito riportati.</w:t>
      </w:r>
    </w:p>
    <w:p w:rsidR="00EE2BBE" w:rsidRPr="00F35F8F" w:rsidRDefault="00EE2BBE" w:rsidP="00BA468A">
      <w:pPr>
        <w:jc w:val="both"/>
        <w:rPr>
          <w:sz w:val="24"/>
          <w:szCs w:val="24"/>
        </w:rPr>
      </w:pPr>
    </w:p>
    <w:tbl>
      <w:tblPr>
        <w:tblW w:w="9230" w:type="dxa"/>
        <w:tblInd w:w="55" w:type="dxa"/>
        <w:tblCellMar>
          <w:left w:w="70" w:type="dxa"/>
          <w:right w:w="70" w:type="dxa"/>
        </w:tblCellMar>
        <w:tblLook w:val="04A0" w:firstRow="1" w:lastRow="0" w:firstColumn="1" w:lastColumn="0" w:noHBand="0" w:noVBand="1"/>
      </w:tblPr>
      <w:tblGrid>
        <w:gridCol w:w="1048"/>
        <w:gridCol w:w="1658"/>
        <w:gridCol w:w="531"/>
        <w:gridCol w:w="3794"/>
        <w:gridCol w:w="2199"/>
      </w:tblGrid>
      <w:tr w:rsidR="00EE2BBE" w:rsidRPr="00EE2BBE" w:rsidTr="00F13AAB">
        <w:trPr>
          <w:trHeight w:val="1140"/>
        </w:trPr>
        <w:tc>
          <w:tcPr>
            <w:tcW w:w="70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2BBE" w:rsidRPr="00EE2BBE" w:rsidRDefault="00EE2BBE" w:rsidP="00EE2BBE">
            <w:pPr>
              <w:spacing w:after="0" w:line="240" w:lineRule="auto"/>
              <w:jc w:val="center"/>
              <w:rPr>
                <w:rFonts w:ascii="Calibri" w:eastAsia="Times New Roman" w:hAnsi="Calibri" w:cs="Times New Roman"/>
                <w:b/>
                <w:bCs/>
                <w:color w:val="000000"/>
                <w:sz w:val="28"/>
                <w:szCs w:val="28"/>
                <w:lang w:eastAsia="it-IT"/>
              </w:rPr>
            </w:pPr>
            <w:r w:rsidRPr="00EE2BBE">
              <w:rPr>
                <w:rFonts w:ascii="Calibri" w:eastAsia="Times New Roman" w:hAnsi="Calibri" w:cs="Times New Roman"/>
                <w:b/>
                <w:bCs/>
                <w:color w:val="000000"/>
                <w:sz w:val="28"/>
                <w:szCs w:val="28"/>
                <w:lang w:eastAsia="it-IT"/>
              </w:rPr>
              <w:t>INDICATORI</w:t>
            </w:r>
          </w:p>
        </w:tc>
        <w:tc>
          <w:tcPr>
            <w:tcW w:w="2199" w:type="dxa"/>
            <w:tcBorders>
              <w:top w:val="single" w:sz="4" w:space="0" w:color="auto"/>
              <w:left w:val="nil"/>
              <w:bottom w:val="single" w:sz="4" w:space="0" w:color="auto"/>
              <w:right w:val="single" w:sz="4" w:space="0" w:color="auto"/>
            </w:tcBorders>
            <w:shd w:val="clear" w:color="auto" w:fill="auto"/>
            <w:vAlign w:val="bottom"/>
            <w:hideMark/>
          </w:tcPr>
          <w:p w:rsidR="00EE2BBE" w:rsidRPr="00EE2BBE" w:rsidRDefault="00EE2BBE" w:rsidP="00EE2BBE">
            <w:pPr>
              <w:spacing w:after="0" w:line="240" w:lineRule="auto"/>
              <w:jc w:val="center"/>
              <w:rPr>
                <w:rFonts w:ascii="Calibri" w:eastAsia="Times New Roman" w:hAnsi="Calibri" w:cs="Times New Roman"/>
                <w:b/>
                <w:bCs/>
                <w:color w:val="000000"/>
                <w:sz w:val="28"/>
                <w:szCs w:val="28"/>
                <w:lang w:eastAsia="it-IT"/>
              </w:rPr>
            </w:pPr>
            <w:r w:rsidRPr="00EE2BBE">
              <w:rPr>
                <w:rFonts w:ascii="Calibri" w:eastAsia="Times New Roman" w:hAnsi="Calibri" w:cs="Times New Roman"/>
                <w:b/>
                <w:bCs/>
                <w:color w:val="000000"/>
                <w:sz w:val="28"/>
                <w:szCs w:val="28"/>
                <w:lang w:eastAsia="it-IT"/>
              </w:rPr>
              <w:t>Ente istituzionale deputato all'analisi</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Sezione 1</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DEMOGRAFICA</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1.1</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numerosità</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1.2</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tasso di natalità</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1.3</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tasso di mortalità</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1.4</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saldo naturale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1.5</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speranza di vita alla nascita</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1.6</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indice di vecchiaia</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1.7</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indice di fecondità</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1.8</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tasso migratorio interno</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1.9</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taso migratorio esterno</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1.10</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indice di dipendenza</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Sezione 2</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PIL</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2.1</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PIL pro capite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2.2</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consumi delle famiglie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lastRenderedPageBreak/>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2.3</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investimenti</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2.4</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produttività (settori)</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Sezione 3</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OCCUPAZIONE</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3.1</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tasso di occupazione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3.2</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tasso di disoccupazione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3.3</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disoccupazione giovanile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Sezione 4</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POVERTA'</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4.1</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popolazione a rischio povertà</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4.2</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soglia di povertà</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Sezione 5</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IMPRESE</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5.1</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tasso di crescita delle imprese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UNIONCAMERE</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5.2</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imprese attive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UNIONCAMERE</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5.3</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unità locali</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UNIONCAMERE</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Sezione 6</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TURISMO</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6.1</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presenze</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APT BASILICATA</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6.2</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arrivi</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APT BASILICATA</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 </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6.3</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capacità ricettiva</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APT BASILICATA</w:t>
            </w:r>
          </w:p>
        </w:tc>
      </w:tr>
      <w:tr w:rsidR="00EE2BBE" w:rsidRPr="00EE2BBE" w:rsidTr="00F13AAB">
        <w:trPr>
          <w:trHeight w:val="300"/>
        </w:trPr>
        <w:tc>
          <w:tcPr>
            <w:tcW w:w="1048" w:type="dxa"/>
            <w:tcBorders>
              <w:top w:val="nil"/>
              <w:left w:val="single" w:sz="4" w:space="0" w:color="auto"/>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Sezione 7</w:t>
            </w:r>
          </w:p>
        </w:tc>
        <w:tc>
          <w:tcPr>
            <w:tcW w:w="1658"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SICUREZZA</w:t>
            </w:r>
          </w:p>
        </w:tc>
        <w:tc>
          <w:tcPr>
            <w:tcW w:w="531"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7.1</w:t>
            </w:r>
          </w:p>
        </w:tc>
        <w:tc>
          <w:tcPr>
            <w:tcW w:w="3794"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percezione del rischio di criminalità</w:t>
            </w:r>
          </w:p>
        </w:tc>
        <w:tc>
          <w:tcPr>
            <w:tcW w:w="2199" w:type="dxa"/>
            <w:tcBorders>
              <w:top w:val="nil"/>
              <w:left w:val="nil"/>
              <w:bottom w:val="single" w:sz="4" w:space="0" w:color="auto"/>
              <w:right w:val="single" w:sz="4" w:space="0" w:color="auto"/>
            </w:tcBorders>
            <w:shd w:val="clear" w:color="auto" w:fill="auto"/>
            <w:noWrap/>
            <w:vAlign w:val="bottom"/>
            <w:hideMark/>
          </w:tcPr>
          <w:p w:rsidR="00EE2BBE" w:rsidRPr="00EE2BBE" w:rsidRDefault="00EE2BBE" w:rsidP="00EE2BBE">
            <w:pPr>
              <w:spacing w:after="0" w:line="240" w:lineRule="auto"/>
              <w:jc w:val="center"/>
              <w:rPr>
                <w:rFonts w:ascii="Calibri" w:eastAsia="Times New Roman" w:hAnsi="Calibri" w:cs="Times New Roman"/>
                <w:color w:val="000000"/>
                <w:lang w:eastAsia="it-IT"/>
              </w:rPr>
            </w:pPr>
            <w:r w:rsidRPr="00EE2BBE">
              <w:rPr>
                <w:rFonts w:ascii="Calibri" w:eastAsia="Times New Roman" w:hAnsi="Calibri" w:cs="Times New Roman"/>
                <w:color w:val="000000"/>
                <w:lang w:eastAsia="it-IT"/>
              </w:rPr>
              <w:t>ISTAT</w:t>
            </w:r>
          </w:p>
        </w:tc>
      </w:tr>
    </w:tbl>
    <w:p w:rsidR="00AA5F06" w:rsidRPr="00F35F8F" w:rsidRDefault="00AA5F06" w:rsidP="00AA5F06">
      <w:pPr>
        <w:ind w:left="708"/>
        <w:jc w:val="both"/>
        <w:rPr>
          <w:sz w:val="24"/>
          <w:szCs w:val="24"/>
        </w:rPr>
      </w:pPr>
      <w:r>
        <w:t xml:space="preserve">     </w:t>
      </w:r>
    </w:p>
    <w:p w:rsidR="00AA5F06" w:rsidRDefault="00AA5F06" w:rsidP="00EE2BBE">
      <w:pPr>
        <w:spacing w:after="0" w:line="240" w:lineRule="auto"/>
        <w:jc w:val="both"/>
        <w:rPr>
          <w:rFonts w:ascii="Calibri" w:eastAsia="Times New Roman" w:hAnsi="Calibri" w:cs="Times New Roman"/>
          <w:color w:val="000000"/>
          <w:sz w:val="24"/>
          <w:szCs w:val="24"/>
          <w:lang w:eastAsia="it-IT"/>
        </w:rPr>
      </w:pPr>
      <w:r w:rsidRPr="00F35F8F">
        <w:rPr>
          <w:sz w:val="24"/>
          <w:szCs w:val="24"/>
        </w:rPr>
        <w:t xml:space="preserve">     </w:t>
      </w:r>
      <w:r w:rsidRPr="00CA69A7">
        <w:rPr>
          <w:rFonts w:ascii="Calibri" w:eastAsia="Times New Roman" w:hAnsi="Calibri" w:cs="Times New Roman"/>
          <w:color w:val="000000"/>
          <w:sz w:val="24"/>
          <w:szCs w:val="24"/>
          <w:lang w:eastAsia="it-IT"/>
        </w:rPr>
        <w:t xml:space="preserve">Grazie a questi indici e alla loro costante e attenta rilevazione è possibile monitorare e analizzare la situazione della Regione. </w:t>
      </w:r>
    </w:p>
    <w:p w:rsidR="00EE2BBE" w:rsidRDefault="00EE2BBE" w:rsidP="00EE2BBE">
      <w:pPr>
        <w:spacing w:after="0" w:line="240" w:lineRule="auto"/>
        <w:jc w:val="both"/>
        <w:rPr>
          <w:rFonts w:ascii="Calibri" w:eastAsia="Times New Roman" w:hAnsi="Calibri" w:cs="Times New Roman"/>
          <w:color w:val="000000"/>
          <w:sz w:val="24"/>
          <w:szCs w:val="24"/>
          <w:lang w:eastAsia="it-IT"/>
        </w:rPr>
      </w:pPr>
    </w:p>
    <w:p w:rsidR="00762FE4" w:rsidRDefault="00762FE4" w:rsidP="00EE2BBE">
      <w:pPr>
        <w:spacing w:after="0" w:line="240" w:lineRule="auto"/>
        <w:jc w:val="both"/>
        <w:rPr>
          <w:rFonts w:ascii="Calibri" w:eastAsia="Times New Roman" w:hAnsi="Calibri" w:cs="Times New Roman"/>
          <w:color w:val="000000"/>
          <w:sz w:val="24"/>
          <w:szCs w:val="24"/>
          <w:lang w:eastAsia="it-IT"/>
        </w:rPr>
      </w:pPr>
    </w:p>
    <w:p w:rsidR="00AF138B" w:rsidRDefault="00AF138B" w:rsidP="00EE2BBE">
      <w:pPr>
        <w:spacing w:after="0" w:line="240" w:lineRule="auto"/>
        <w:jc w:val="both"/>
        <w:rPr>
          <w:rFonts w:ascii="Calibri" w:eastAsia="Times New Roman" w:hAnsi="Calibri" w:cs="Times New Roman"/>
          <w:color w:val="000000"/>
          <w:sz w:val="24"/>
          <w:szCs w:val="24"/>
          <w:lang w:eastAsia="it-IT"/>
        </w:rPr>
      </w:pPr>
    </w:p>
    <w:p w:rsidR="002B5F41" w:rsidRDefault="002B5F41" w:rsidP="00EE2BBE">
      <w:pPr>
        <w:spacing w:after="0" w:line="240" w:lineRule="auto"/>
        <w:jc w:val="both"/>
        <w:rPr>
          <w:rFonts w:ascii="Calibri" w:eastAsia="Times New Roman" w:hAnsi="Calibri" w:cs="Times New Roman"/>
          <w:color w:val="000000"/>
          <w:sz w:val="24"/>
          <w:szCs w:val="24"/>
          <w:lang w:eastAsia="it-IT"/>
        </w:rPr>
      </w:pPr>
    </w:p>
    <w:p w:rsidR="00EE2BBE" w:rsidRDefault="00EE2BBE" w:rsidP="00EE2BBE">
      <w:pPr>
        <w:spacing w:after="0" w:line="240" w:lineRule="auto"/>
        <w:jc w:val="both"/>
        <w:rPr>
          <w:rFonts w:ascii="Calibri" w:eastAsia="Times New Roman" w:hAnsi="Calibri" w:cs="Times New Roman"/>
          <w:color w:val="000000"/>
          <w:sz w:val="24"/>
          <w:szCs w:val="24"/>
          <w:u w:val="single"/>
          <w:lang w:eastAsia="it-IT"/>
        </w:rPr>
      </w:pPr>
      <w:r w:rsidRPr="00EE2BBE">
        <w:rPr>
          <w:rFonts w:ascii="Calibri" w:eastAsia="Times New Roman" w:hAnsi="Calibri" w:cs="Times New Roman"/>
          <w:color w:val="000000"/>
          <w:sz w:val="24"/>
          <w:szCs w:val="24"/>
          <w:u w:val="single"/>
          <w:lang w:eastAsia="it-IT"/>
        </w:rPr>
        <w:t>SEZIONE 1</w:t>
      </w:r>
    </w:p>
    <w:p w:rsidR="00EE2BBE" w:rsidRPr="00EE2BBE" w:rsidRDefault="00EE2BBE" w:rsidP="00EE2BBE">
      <w:pPr>
        <w:spacing w:after="0" w:line="240" w:lineRule="auto"/>
        <w:jc w:val="both"/>
        <w:rPr>
          <w:rFonts w:ascii="Calibri" w:eastAsia="Times New Roman" w:hAnsi="Calibri" w:cs="Times New Roman"/>
          <w:color w:val="000000"/>
          <w:sz w:val="24"/>
          <w:szCs w:val="24"/>
          <w:u w:val="single"/>
          <w:lang w:eastAsia="it-IT"/>
        </w:rPr>
      </w:pPr>
    </w:p>
    <w:p w:rsidR="00F72CA2" w:rsidRPr="00CA69A7" w:rsidRDefault="00D14EE5" w:rsidP="00762FE4">
      <w:pPr>
        <w:spacing w:after="0" w:line="240" w:lineRule="auto"/>
        <w:jc w:val="both"/>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CA69A7">
        <w:rPr>
          <w:rFonts w:ascii="Calibri" w:eastAsia="Times New Roman" w:hAnsi="Calibri" w:cs="Times New Roman"/>
          <w:color w:val="000000"/>
          <w:sz w:val="24"/>
          <w:szCs w:val="24"/>
          <w:lang w:eastAsia="it-IT"/>
        </w:rPr>
        <w:t xml:space="preserve">Nella prima sezione </w:t>
      </w:r>
      <w:r w:rsidR="002B5F41">
        <w:rPr>
          <w:rFonts w:ascii="Calibri" w:eastAsia="Times New Roman" w:hAnsi="Calibri" w:cs="Times New Roman"/>
          <w:color w:val="000000"/>
          <w:sz w:val="24"/>
          <w:szCs w:val="24"/>
          <w:lang w:eastAsia="it-IT"/>
        </w:rPr>
        <w:t>“</w:t>
      </w:r>
      <w:r w:rsidR="00F72CA2" w:rsidRPr="00CA69A7">
        <w:rPr>
          <w:rFonts w:ascii="Calibri" w:eastAsia="Times New Roman" w:hAnsi="Calibri" w:cs="Times New Roman"/>
          <w:color w:val="000000"/>
          <w:sz w:val="24"/>
          <w:szCs w:val="24"/>
          <w:lang w:eastAsia="it-IT"/>
        </w:rPr>
        <w:t>DEMOGRAFIA</w:t>
      </w:r>
      <w:r w:rsidR="002B5F41">
        <w:rPr>
          <w:rFonts w:ascii="Calibri" w:eastAsia="Times New Roman" w:hAnsi="Calibri" w:cs="Times New Roman"/>
          <w:color w:val="000000"/>
          <w:sz w:val="24"/>
          <w:szCs w:val="24"/>
          <w:lang w:eastAsia="it-IT"/>
        </w:rPr>
        <w:t>”</w:t>
      </w:r>
      <w:r w:rsidR="00F72CA2" w:rsidRPr="00CA69A7">
        <w:rPr>
          <w:rFonts w:ascii="Calibri" w:eastAsia="Times New Roman" w:hAnsi="Calibri" w:cs="Times New Roman"/>
          <w:color w:val="000000"/>
          <w:sz w:val="24"/>
          <w:szCs w:val="24"/>
          <w:lang w:eastAsia="it-IT"/>
        </w:rPr>
        <w:t xml:space="preserve">, </w:t>
      </w:r>
      <w:r w:rsidR="00F72CA2" w:rsidRPr="00CA69A7">
        <w:rPr>
          <w:rFonts w:ascii="Calibri" w:eastAsia="Times New Roman" w:hAnsi="Calibri" w:cs="Times New Roman"/>
          <w:color w:val="000000"/>
          <w:sz w:val="24"/>
          <w:szCs w:val="24"/>
          <w:lang w:eastAsia="it-IT"/>
        </w:rPr>
        <w:t>vengono analizzati e studiati tutti gli indi</w:t>
      </w:r>
      <w:r w:rsidR="00F72CA2" w:rsidRPr="00CA69A7">
        <w:rPr>
          <w:rFonts w:ascii="Calibri" w:eastAsia="Times New Roman" w:hAnsi="Calibri" w:cs="Times New Roman"/>
          <w:color w:val="000000"/>
          <w:sz w:val="24"/>
          <w:szCs w:val="24"/>
          <w:lang w:eastAsia="it-IT"/>
        </w:rPr>
        <w:t>ci demografici, detti anche indicatori demografici, che permettono di conoscere alcuni fenomeni relativi alla popolazione.</w:t>
      </w:r>
    </w:p>
    <w:p w:rsidR="00CA69A7" w:rsidRPr="00CA69A7" w:rsidRDefault="00CA69A7" w:rsidP="00CA69A7">
      <w:pPr>
        <w:spacing w:after="0" w:line="240" w:lineRule="auto"/>
        <w:rPr>
          <w:rFonts w:ascii="Calibri" w:eastAsia="Times New Roman" w:hAnsi="Calibri" w:cs="Times New Roman"/>
          <w:color w:val="000000"/>
          <w:lang w:eastAsia="it-IT"/>
        </w:rPr>
      </w:pPr>
    </w:p>
    <w:p w:rsidR="00F72CA2" w:rsidRDefault="00D14EE5" w:rsidP="00F72CA2">
      <w:pPr>
        <w:spacing w:after="0" w:line="240" w:lineRule="auto"/>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F72CA2">
        <w:rPr>
          <w:rFonts w:ascii="Calibri" w:eastAsia="Times New Roman" w:hAnsi="Calibri" w:cs="Times New Roman"/>
          <w:color w:val="000000"/>
          <w:sz w:val="24"/>
          <w:szCs w:val="24"/>
          <w:lang w:eastAsia="it-IT"/>
        </w:rPr>
        <w:t>I principali indicatori demografici sono:</w:t>
      </w:r>
    </w:p>
    <w:p w:rsidR="00F72CA2" w:rsidRPr="00CA69A7" w:rsidRDefault="00F72CA2"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il tasso di natalità;</w:t>
      </w:r>
    </w:p>
    <w:p w:rsidR="00F72CA2" w:rsidRPr="00CA69A7" w:rsidRDefault="00F72CA2"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il tasso di mortalità;</w:t>
      </w:r>
    </w:p>
    <w:p w:rsidR="00F72CA2" w:rsidRPr="00CA69A7" w:rsidRDefault="00F72CA2"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il saldo naturale;</w:t>
      </w:r>
    </w:p>
    <w:p w:rsidR="00F72CA2" w:rsidRPr="00CA69A7" w:rsidRDefault="00F72CA2"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la speranza di vita alla nascita;</w:t>
      </w:r>
    </w:p>
    <w:p w:rsidR="00F72CA2" w:rsidRPr="00CA69A7" w:rsidRDefault="00F72CA2"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la fecondità media;</w:t>
      </w:r>
    </w:p>
    <w:p w:rsidR="00F72CA2" w:rsidRDefault="00774236"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tasso migratorio interno</w:t>
      </w:r>
      <w:r w:rsidR="00F72CA2" w:rsidRPr="00CA69A7">
        <w:rPr>
          <w:rFonts w:ascii="Calibri" w:eastAsia="Times New Roman" w:hAnsi="Calibri" w:cs="Times New Roman"/>
          <w:color w:val="000000"/>
          <w:sz w:val="24"/>
          <w:szCs w:val="24"/>
          <w:lang w:eastAsia="it-IT"/>
        </w:rPr>
        <w:t>;</w:t>
      </w:r>
    </w:p>
    <w:p w:rsidR="00774236" w:rsidRPr="00CA69A7" w:rsidRDefault="00774236"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tasso migratorio esterno;</w:t>
      </w:r>
    </w:p>
    <w:p w:rsidR="00CA69A7" w:rsidRPr="00CA69A7" w:rsidRDefault="00CA69A7"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Indice di vecchiaia;</w:t>
      </w:r>
    </w:p>
    <w:p w:rsidR="00CA69A7" w:rsidRPr="00CA69A7" w:rsidRDefault="00CA69A7" w:rsidP="00CA69A7">
      <w:pPr>
        <w:pStyle w:val="Paragrafoelenco"/>
        <w:numPr>
          <w:ilvl w:val="0"/>
          <w:numId w:val="2"/>
        </w:numPr>
        <w:spacing w:after="0" w:line="240" w:lineRule="auto"/>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Indice di dipendenza sociale;</w:t>
      </w:r>
    </w:p>
    <w:p w:rsidR="002B5F41" w:rsidRPr="00F72CA2" w:rsidRDefault="00D14EE5" w:rsidP="00CA69A7">
      <w:pPr>
        <w:spacing w:before="100" w:beforeAutospacing="1" w:after="100" w:afterAutospacing="1" w:line="240" w:lineRule="auto"/>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762FE4" w:rsidRPr="00762FE4">
        <w:rPr>
          <w:rFonts w:ascii="Calibri" w:eastAsia="Times New Roman" w:hAnsi="Calibri" w:cs="Times New Roman"/>
          <w:color w:val="000000"/>
          <w:sz w:val="24"/>
          <w:szCs w:val="24"/>
          <w:lang w:eastAsia="it-IT"/>
        </w:rPr>
        <w:t>Di seguito verran</w:t>
      </w:r>
      <w:r w:rsidR="00762FE4">
        <w:rPr>
          <w:rFonts w:ascii="Calibri" w:eastAsia="Times New Roman" w:hAnsi="Calibri" w:cs="Times New Roman"/>
          <w:color w:val="000000"/>
          <w:sz w:val="24"/>
          <w:szCs w:val="24"/>
          <w:lang w:eastAsia="it-IT"/>
        </w:rPr>
        <w:t>n</w:t>
      </w:r>
      <w:r w:rsidR="00762FE4" w:rsidRPr="00762FE4">
        <w:rPr>
          <w:rFonts w:ascii="Calibri" w:eastAsia="Times New Roman" w:hAnsi="Calibri" w:cs="Times New Roman"/>
          <w:color w:val="000000"/>
          <w:sz w:val="24"/>
          <w:szCs w:val="24"/>
          <w:lang w:eastAsia="it-IT"/>
        </w:rPr>
        <w:t>o spiegati brevemente ogni singolo indice.</w:t>
      </w:r>
    </w:p>
    <w:p w:rsidR="00F72CA2" w:rsidRPr="00CA69A7" w:rsidRDefault="00D14EE5" w:rsidP="00762FE4">
      <w:pPr>
        <w:spacing w:after="0" w:line="240" w:lineRule="auto"/>
        <w:jc w:val="both"/>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CA69A7">
        <w:rPr>
          <w:rFonts w:ascii="Calibri" w:eastAsia="Times New Roman" w:hAnsi="Calibri" w:cs="Times New Roman"/>
          <w:color w:val="000000"/>
          <w:sz w:val="24"/>
          <w:szCs w:val="24"/>
          <w:lang w:eastAsia="it-IT"/>
        </w:rPr>
        <w:t>Il </w:t>
      </w:r>
      <w:r w:rsidR="00F72CA2" w:rsidRPr="00CA69A7">
        <w:rPr>
          <w:rFonts w:ascii="Calibri" w:eastAsia="Times New Roman" w:hAnsi="Calibri" w:cs="Times New Roman"/>
          <w:b/>
          <w:color w:val="000000"/>
          <w:sz w:val="24"/>
          <w:szCs w:val="24"/>
          <w:lang w:eastAsia="it-IT"/>
        </w:rPr>
        <w:t>tasso di natalità</w:t>
      </w:r>
      <w:r w:rsidR="00F72CA2" w:rsidRPr="00CA69A7">
        <w:rPr>
          <w:rFonts w:ascii="Calibri" w:eastAsia="Times New Roman" w:hAnsi="Calibri" w:cs="Times New Roman"/>
          <w:color w:val="000000"/>
          <w:sz w:val="24"/>
          <w:szCs w:val="24"/>
          <w:lang w:eastAsia="it-IT"/>
        </w:rPr>
        <w:t> indica il numero di bambini nati vivi in un anno ogni 1.000 abitanti.</w:t>
      </w:r>
    </w:p>
    <w:p w:rsidR="00F72CA2" w:rsidRPr="00CA69A7" w:rsidRDefault="00F72CA2" w:rsidP="00762FE4">
      <w:pPr>
        <w:spacing w:after="0" w:line="240" w:lineRule="auto"/>
        <w:jc w:val="both"/>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Esso viene calcolato con riferimento alla popolazione media dell'anno determinata sommando la popolazione all'inizio del periodo con la popolazione alla fine del periodo e dividendo il risultato per due.</w:t>
      </w:r>
    </w:p>
    <w:p w:rsidR="00F72CA2" w:rsidRPr="00CA69A7" w:rsidRDefault="00F72CA2" w:rsidP="00762FE4">
      <w:pPr>
        <w:spacing w:after="0" w:line="240" w:lineRule="auto"/>
        <w:jc w:val="both"/>
        <w:rPr>
          <w:rFonts w:ascii="Calibri" w:eastAsia="Times New Roman" w:hAnsi="Calibri" w:cs="Times New Roman"/>
          <w:color w:val="000000"/>
          <w:sz w:val="24"/>
          <w:szCs w:val="24"/>
          <w:lang w:eastAsia="it-IT"/>
        </w:rPr>
      </w:pPr>
      <w:r w:rsidRPr="00CA69A7">
        <w:rPr>
          <w:rFonts w:ascii="Calibri" w:eastAsia="Times New Roman" w:hAnsi="Calibri" w:cs="Times New Roman"/>
          <w:color w:val="000000"/>
          <w:sz w:val="24"/>
          <w:szCs w:val="24"/>
          <w:lang w:eastAsia="it-IT"/>
        </w:rPr>
        <w:t>La formula del tasso di natalità è la seguente:</w:t>
      </w:r>
    </w:p>
    <w:p w:rsidR="00F72CA2" w:rsidRDefault="00F72CA2" w:rsidP="006E7C2C">
      <w:pPr>
        <w:pStyle w:val="Paragrafoelenco"/>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Pr>
          <w:noProof/>
          <w:lang w:eastAsia="it-IT"/>
        </w:rPr>
        <w:lastRenderedPageBreak/>
        <w:drawing>
          <wp:inline distT="0" distB="0" distL="0" distR="0" wp14:anchorId="7D45C84B" wp14:editId="7921D2DD">
            <wp:extent cx="3084195" cy="382270"/>
            <wp:effectExtent l="0" t="0" r="1905" b="0"/>
            <wp:docPr id="1" name="Immagine 1" descr="Formula del tasso di natalit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a del tasso di natalità"/>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84195" cy="382270"/>
                    </a:xfrm>
                    <a:prstGeom prst="rect">
                      <a:avLst/>
                    </a:prstGeom>
                    <a:noFill/>
                    <a:ln>
                      <a:noFill/>
                    </a:ln>
                  </pic:spPr>
                </pic:pic>
              </a:graphicData>
            </a:graphic>
          </wp:inline>
        </w:drawing>
      </w:r>
    </w:p>
    <w:p w:rsidR="002B5F41" w:rsidRDefault="002B5F41" w:rsidP="00F72CA2">
      <w:pPr>
        <w:pStyle w:val="Paragrafoelenco"/>
        <w:spacing w:before="100" w:beforeAutospacing="1" w:after="100" w:afterAutospacing="1" w:line="240" w:lineRule="auto"/>
        <w:rPr>
          <w:rFonts w:ascii="Times New Roman" w:eastAsia="Times New Roman" w:hAnsi="Times New Roman" w:cs="Times New Roman"/>
          <w:color w:val="000000"/>
          <w:sz w:val="27"/>
          <w:szCs w:val="27"/>
          <w:lang w:eastAsia="it-IT"/>
        </w:rPr>
      </w:pPr>
    </w:p>
    <w:p w:rsidR="00CA69A7" w:rsidRDefault="00D14EE5" w:rsidP="00762FE4">
      <w:pPr>
        <w:spacing w:after="0" w:line="240" w:lineRule="auto"/>
        <w:jc w:val="both"/>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F72CA2">
        <w:rPr>
          <w:rFonts w:ascii="Calibri" w:eastAsia="Times New Roman" w:hAnsi="Calibri" w:cs="Times New Roman"/>
          <w:color w:val="000000"/>
          <w:sz w:val="24"/>
          <w:szCs w:val="24"/>
          <w:lang w:eastAsia="it-IT"/>
        </w:rPr>
        <w:t>Il</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b/>
          <w:color w:val="000000"/>
          <w:sz w:val="24"/>
          <w:szCs w:val="24"/>
          <w:lang w:eastAsia="it-IT"/>
        </w:rPr>
        <w:t>tasso di mortalità</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color w:val="000000"/>
          <w:sz w:val="24"/>
          <w:szCs w:val="24"/>
          <w:lang w:eastAsia="it-IT"/>
        </w:rPr>
        <w:t>indica il</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color w:val="000000"/>
          <w:sz w:val="24"/>
          <w:szCs w:val="24"/>
          <w:lang w:eastAsia="it-IT"/>
        </w:rPr>
        <w:t>numero di persone morte in un anno ogni 1.000 abitanti.</w:t>
      </w:r>
    </w:p>
    <w:p w:rsidR="00CA69A7" w:rsidRDefault="00F72CA2" w:rsidP="00762FE4">
      <w:pPr>
        <w:spacing w:after="0" w:line="240" w:lineRule="auto"/>
        <w:jc w:val="both"/>
        <w:rPr>
          <w:rFonts w:ascii="Calibri" w:eastAsia="Times New Roman" w:hAnsi="Calibri" w:cs="Times New Roman"/>
          <w:color w:val="000000"/>
          <w:sz w:val="24"/>
          <w:szCs w:val="24"/>
          <w:lang w:eastAsia="it-IT"/>
        </w:rPr>
      </w:pPr>
      <w:r w:rsidRPr="00F72CA2">
        <w:rPr>
          <w:rFonts w:ascii="Calibri" w:eastAsia="Times New Roman" w:hAnsi="Calibri" w:cs="Times New Roman"/>
          <w:color w:val="000000"/>
          <w:sz w:val="24"/>
          <w:szCs w:val="24"/>
          <w:lang w:eastAsia="it-IT"/>
        </w:rPr>
        <w:t>Esso viene calcolato con riferimento alla</w:t>
      </w:r>
      <w:r w:rsidRPr="00CA69A7">
        <w:rPr>
          <w:rFonts w:ascii="Calibri" w:eastAsia="Times New Roman" w:hAnsi="Calibri" w:cs="Times New Roman"/>
          <w:color w:val="000000"/>
          <w:sz w:val="24"/>
          <w:szCs w:val="24"/>
          <w:lang w:eastAsia="it-IT"/>
        </w:rPr>
        <w:t> </w:t>
      </w:r>
      <w:r w:rsidRPr="00F72CA2">
        <w:rPr>
          <w:rFonts w:ascii="Calibri" w:eastAsia="Times New Roman" w:hAnsi="Calibri" w:cs="Times New Roman"/>
          <w:color w:val="000000"/>
          <w:sz w:val="24"/>
          <w:szCs w:val="24"/>
          <w:lang w:eastAsia="it-IT"/>
        </w:rPr>
        <w:t>popolazione media dell'anno</w:t>
      </w:r>
      <w:r w:rsidRPr="00CA69A7">
        <w:rPr>
          <w:rFonts w:ascii="Calibri" w:eastAsia="Times New Roman" w:hAnsi="Calibri" w:cs="Times New Roman"/>
          <w:color w:val="000000"/>
          <w:sz w:val="24"/>
          <w:szCs w:val="24"/>
          <w:lang w:eastAsia="it-IT"/>
        </w:rPr>
        <w:t> </w:t>
      </w:r>
      <w:r w:rsidRPr="00F72CA2">
        <w:rPr>
          <w:rFonts w:ascii="Calibri" w:eastAsia="Times New Roman" w:hAnsi="Calibri" w:cs="Times New Roman"/>
          <w:color w:val="000000"/>
          <w:sz w:val="24"/>
          <w:szCs w:val="24"/>
          <w:lang w:eastAsia="it-IT"/>
        </w:rPr>
        <w:t>determinata sommando la popolazione all'inizio del periodo con la popolazione alla fine del periodo e dividendo il risultato per due.</w:t>
      </w:r>
    </w:p>
    <w:p w:rsidR="00F72CA2" w:rsidRPr="00F72CA2" w:rsidRDefault="00F72CA2" w:rsidP="00762FE4">
      <w:pPr>
        <w:spacing w:after="0" w:line="240" w:lineRule="auto"/>
        <w:jc w:val="both"/>
        <w:rPr>
          <w:rFonts w:ascii="Calibri" w:eastAsia="Times New Roman" w:hAnsi="Calibri" w:cs="Times New Roman"/>
          <w:color w:val="000000"/>
          <w:sz w:val="24"/>
          <w:szCs w:val="24"/>
          <w:lang w:eastAsia="it-IT"/>
        </w:rPr>
      </w:pPr>
      <w:r w:rsidRPr="00F72CA2">
        <w:rPr>
          <w:rFonts w:ascii="Calibri" w:eastAsia="Times New Roman" w:hAnsi="Calibri" w:cs="Times New Roman"/>
          <w:color w:val="000000"/>
          <w:sz w:val="24"/>
          <w:szCs w:val="24"/>
          <w:lang w:eastAsia="it-IT"/>
        </w:rPr>
        <w:t>La formula del tasso di mortalità è la seguente:</w:t>
      </w:r>
    </w:p>
    <w:p w:rsidR="002B5F41" w:rsidRPr="00F72CA2" w:rsidRDefault="00F72CA2" w:rsidP="006E7C2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Pr>
          <w:rFonts w:ascii="Times New Roman" w:eastAsia="Times New Roman" w:hAnsi="Times New Roman" w:cs="Times New Roman"/>
          <w:noProof/>
          <w:color w:val="000000"/>
          <w:sz w:val="27"/>
          <w:szCs w:val="27"/>
          <w:lang w:eastAsia="it-IT"/>
        </w:rPr>
        <w:drawing>
          <wp:inline distT="0" distB="0" distL="0" distR="0">
            <wp:extent cx="3091180" cy="389255"/>
            <wp:effectExtent l="0" t="0" r="0" b="0"/>
            <wp:docPr id="2" name="Immagine 2" descr="Formula del tasso di mortalit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mula del tasso di mortalità"/>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1180" cy="389255"/>
                    </a:xfrm>
                    <a:prstGeom prst="rect">
                      <a:avLst/>
                    </a:prstGeom>
                    <a:noFill/>
                    <a:ln>
                      <a:noFill/>
                    </a:ln>
                  </pic:spPr>
                </pic:pic>
              </a:graphicData>
            </a:graphic>
          </wp:inline>
        </w:drawing>
      </w:r>
    </w:p>
    <w:p w:rsidR="00F72CA2" w:rsidRPr="00CA69A7" w:rsidRDefault="00D14EE5" w:rsidP="00CA69A7">
      <w:pPr>
        <w:jc w:val="both"/>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CA69A7">
        <w:rPr>
          <w:rFonts w:ascii="Calibri" w:eastAsia="Times New Roman" w:hAnsi="Calibri" w:cs="Times New Roman"/>
          <w:color w:val="000000"/>
          <w:sz w:val="24"/>
          <w:szCs w:val="24"/>
          <w:lang w:eastAsia="it-IT"/>
        </w:rPr>
        <w:t>Il </w:t>
      </w:r>
      <w:r w:rsidR="00F72CA2" w:rsidRPr="00CA69A7">
        <w:rPr>
          <w:rFonts w:ascii="Calibri" w:eastAsia="Times New Roman" w:hAnsi="Calibri" w:cs="Times New Roman"/>
          <w:b/>
          <w:color w:val="000000"/>
          <w:sz w:val="24"/>
          <w:szCs w:val="24"/>
          <w:lang w:eastAsia="it-IT"/>
        </w:rPr>
        <w:t>saldo naturale</w:t>
      </w:r>
      <w:r w:rsidR="00F72CA2" w:rsidRPr="00CA69A7">
        <w:rPr>
          <w:rFonts w:ascii="Calibri" w:eastAsia="Times New Roman" w:hAnsi="Calibri" w:cs="Times New Roman"/>
          <w:color w:val="000000"/>
          <w:sz w:val="24"/>
          <w:szCs w:val="24"/>
          <w:lang w:eastAsia="it-IT"/>
        </w:rPr>
        <w:t> indica la differenza tra il numero dei nati vivi e quello dei morti</w:t>
      </w:r>
      <w:r w:rsidR="00774236">
        <w:rPr>
          <w:rFonts w:ascii="Calibri" w:eastAsia="Times New Roman" w:hAnsi="Calibri" w:cs="Times New Roman"/>
          <w:color w:val="000000"/>
          <w:sz w:val="24"/>
          <w:szCs w:val="24"/>
          <w:lang w:eastAsia="it-IT"/>
        </w:rPr>
        <w:t xml:space="preserve"> </w:t>
      </w:r>
      <w:r w:rsidR="00F72CA2" w:rsidRPr="00CA69A7">
        <w:rPr>
          <w:rFonts w:ascii="Calibri" w:eastAsia="Times New Roman" w:hAnsi="Calibri" w:cs="Times New Roman"/>
          <w:color w:val="000000"/>
          <w:sz w:val="24"/>
          <w:szCs w:val="24"/>
          <w:lang w:eastAsia="it-IT"/>
        </w:rPr>
        <w:t>in una certa area in un determinato periodo di tempo.</w:t>
      </w:r>
    </w:p>
    <w:p w:rsidR="00F72CA2" w:rsidRPr="00CA69A7" w:rsidRDefault="00D14EE5" w:rsidP="00CA69A7">
      <w:pPr>
        <w:spacing w:before="100" w:beforeAutospacing="1" w:after="100" w:afterAutospacing="1" w:line="240" w:lineRule="auto"/>
        <w:jc w:val="both"/>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CA69A7">
        <w:rPr>
          <w:rFonts w:ascii="Calibri" w:eastAsia="Times New Roman" w:hAnsi="Calibri" w:cs="Times New Roman"/>
          <w:color w:val="000000"/>
          <w:sz w:val="24"/>
          <w:szCs w:val="24"/>
          <w:lang w:eastAsia="it-IT"/>
        </w:rPr>
        <w:t>La</w:t>
      </w:r>
      <w:r w:rsidR="00F72CA2" w:rsidRPr="00CA69A7">
        <w:rPr>
          <w:rFonts w:ascii="Calibri" w:eastAsia="Times New Roman" w:hAnsi="Calibri" w:cs="Times New Roman"/>
          <w:sz w:val="24"/>
          <w:szCs w:val="24"/>
          <w:lang w:eastAsia="it-IT"/>
        </w:rPr>
        <w:t> </w:t>
      </w:r>
      <w:r w:rsidR="00F72CA2" w:rsidRPr="00CA69A7">
        <w:rPr>
          <w:rFonts w:ascii="Calibri" w:eastAsia="Times New Roman" w:hAnsi="Calibri" w:cs="Times New Roman"/>
          <w:b/>
          <w:color w:val="000000"/>
          <w:sz w:val="24"/>
          <w:szCs w:val="24"/>
          <w:lang w:eastAsia="it-IT"/>
        </w:rPr>
        <w:t>speranza di vita alla nascita</w:t>
      </w:r>
      <w:r w:rsidR="00F72CA2" w:rsidRPr="00CA69A7">
        <w:rPr>
          <w:rFonts w:ascii="Calibri" w:eastAsia="Times New Roman" w:hAnsi="Calibri" w:cs="Times New Roman"/>
          <w:sz w:val="24"/>
          <w:szCs w:val="24"/>
          <w:lang w:eastAsia="it-IT"/>
        </w:rPr>
        <w:t> </w:t>
      </w:r>
      <w:r w:rsidR="00F72CA2" w:rsidRPr="00CA69A7">
        <w:rPr>
          <w:rFonts w:ascii="Calibri" w:eastAsia="Times New Roman" w:hAnsi="Calibri" w:cs="Times New Roman"/>
          <w:color w:val="000000"/>
          <w:sz w:val="24"/>
          <w:szCs w:val="24"/>
          <w:lang w:eastAsia="it-IT"/>
        </w:rPr>
        <w:t>indica il</w:t>
      </w:r>
      <w:r w:rsidR="00F72CA2" w:rsidRPr="00CA69A7">
        <w:rPr>
          <w:rFonts w:ascii="Calibri" w:eastAsia="Times New Roman" w:hAnsi="Calibri" w:cs="Times New Roman"/>
          <w:sz w:val="24"/>
          <w:szCs w:val="24"/>
          <w:lang w:eastAsia="it-IT"/>
        </w:rPr>
        <w:t> </w:t>
      </w:r>
      <w:r w:rsidR="00F72CA2" w:rsidRPr="00CA69A7">
        <w:rPr>
          <w:rFonts w:ascii="Calibri" w:eastAsia="Times New Roman" w:hAnsi="Calibri" w:cs="Times New Roman"/>
          <w:color w:val="000000"/>
          <w:sz w:val="24"/>
          <w:szCs w:val="24"/>
          <w:lang w:eastAsia="it-IT"/>
        </w:rPr>
        <w:t>numero di anni che mediamente un individuo</w:t>
      </w:r>
      <w:r w:rsidR="00F72CA2" w:rsidRPr="00CA69A7">
        <w:rPr>
          <w:rFonts w:ascii="Calibri" w:eastAsia="Times New Roman" w:hAnsi="Calibri" w:cs="Times New Roman"/>
          <w:sz w:val="24"/>
          <w:szCs w:val="24"/>
          <w:lang w:eastAsia="it-IT"/>
        </w:rPr>
        <w:t> </w:t>
      </w:r>
      <w:r w:rsidR="00F72CA2" w:rsidRPr="00CA69A7">
        <w:rPr>
          <w:rFonts w:ascii="Calibri" w:eastAsia="Times New Roman" w:hAnsi="Calibri" w:cs="Times New Roman"/>
          <w:color w:val="000000"/>
          <w:sz w:val="24"/>
          <w:szCs w:val="24"/>
          <w:lang w:eastAsia="it-IT"/>
        </w:rPr>
        <w:t>di un certo paese</w:t>
      </w:r>
      <w:r w:rsidR="00F72CA2" w:rsidRPr="00CA69A7">
        <w:rPr>
          <w:rFonts w:ascii="Calibri" w:eastAsia="Times New Roman" w:hAnsi="Calibri" w:cs="Times New Roman"/>
          <w:sz w:val="24"/>
          <w:szCs w:val="24"/>
          <w:lang w:eastAsia="it-IT"/>
        </w:rPr>
        <w:t> </w:t>
      </w:r>
      <w:r w:rsidR="00F72CA2" w:rsidRPr="00CA69A7">
        <w:rPr>
          <w:rFonts w:ascii="Calibri" w:eastAsia="Times New Roman" w:hAnsi="Calibri" w:cs="Times New Roman"/>
          <w:color w:val="000000"/>
          <w:sz w:val="24"/>
          <w:szCs w:val="24"/>
          <w:lang w:eastAsia="it-IT"/>
        </w:rPr>
        <w:t>ha davanti a sé</w:t>
      </w:r>
      <w:r w:rsidR="00F72CA2" w:rsidRPr="00CA69A7">
        <w:rPr>
          <w:rFonts w:ascii="Calibri" w:eastAsia="Times New Roman" w:hAnsi="Calibri" w:cs="Times New Roman"/>
          <w:sz w:val="24"/>
          <w:szCs w:val="24"/>
          <w:lang w:eastAsia="it-IT"/>
        </w:rPr>
        <w:t> </w:t>
      </w:r>
      <w:r w:rsidR="00F72CA2" w:rsidRPr="00CA69A7">
        <w:rPr>
          <w:rFonts w:ascii="Calibri" w:eastAsia="Times New Roman" w:hAnsi="Calibri" w:cs="Times New Roman"/>
          <w:color w:val="000000"/>
          <w:sz w:val="24"/>
          <w:szCs w:val="24"/>
          <w:lang w:eastAsia="it-IT"/>
        </w:rPr>
        <w:t>al momento della nascita a condizione che non si verifichino sensibili variazioni delle condizioni economiche e sociali del paese.</w:t>
      </w:r>
    </w:p>
    <w:p w:rsidR="00CA69A7" w:rsidRDefault="00D14EE5" w:rsidP="00CA69A7">
      <w:pPr>
        <w:spacing w:after="0" w:line="240" w:lineRule="auto"/>
        <w:jc w:val="both"/>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F72CA2">
        <w:rPr>
          <w:rFonts w:ascii="Calibri" w:eastAsia="Times New Roman" w:hAnsi="Calibri" w:cs="Times New Roman"/>
          <w:color w:val="000000"/>
          <w:sz w:val="24"/>
          <w:szCs w:val="24"/>
          <w:lang w:eastAsia="it-IT"/>
        </w:rPr>
        <w:t>La</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b/>
          <w:color w:val="000000"/>
          <w:sz w:val="24"/>
          <w:szCs w:val="24"/>
          <w:lang w:eastAsia="it-IT"/>
        </w:rPr>
        <w:t>fecondità media</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color w:val="000000"/>
          <w:sz w:val="24"/>
          <w:szCs w:val="24"/>
          <w:lang w:eastAsia="it-IT"/>
        </w:rPr>
        <w:t>indica il</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color w:val="000000"/>
          <w:sz w:val="24"/>
          <w:szCs w:val="24"/>
          <w:lang w:eastAsia="it-IT"/>
        </w:rPr>
        <w:t>numero di figli che, in media, hanno le donne in età fertile, cioè le donne di età compresa tra i 15 e i 50 anni.</w:t>
      </w:r>
      <w:r w:rsidR="00CA69A7">
        <w:rPr>
          <w:rFonts w:ascii="Calibri" w:eastAsia="Times New Roman" w:hAnsi="Calibri" w:cs="Times New Roman"/>
          <w:color w:val="000000"/>
          <w:sz w:val="24"/>
          <w:szCs w:val="24"/>
          <w:lang w:eastAsia="it-IT"/>
        </w:rPr>
        <w:t xml:space="preserve"> </w:t>
      </w:r>
      <w:r w:rsidR="00F72CA2" w:rsidRPr="00F72CA2">
        <w:rPr>
          <w:rFonts w:ascii="Calibri" w:eastAsia="Times New Roman" w:hAnsi="Calibri" w:cs="Times New Roman"/>
          <w:color w:val="000000"/>
          <w:sz w:val="24"/>
          <w:szCs w:val="24"/>
          <w:lang w:eastAsia="it-IT"/>
        </w:rPr>
        <w:t>Questo indice permette di conoscere il futuro demografico di un paese.</w:t>
      </w:r>
    </w:p>
    <w:p w:rsidR="00F72CA2" w:rsidRDefault="00D14EE5" w:rsidP="00CA69A7">
      <w:pPr>
        <w:spacing w:after="0" w:line="240" w:lineRule="auto"/>
        <w:jc w:val="both"/>
        <w:rPr>
          <w:rFonts w:ascii="Calibri" w:eastAsia="Times New Roman" w:hAnsi="Calibri" w:cs="Times New Roman"/>
          <w:color w:val="000000"/>
          <w:sz w:val="24"/>
          <w:szCs w:val="24"/>
          <w:lang w:eastAsia="it-IT"/>
        </w:rPr>
      </w:pPr>
      <w:r>
        <w:rPr>
          <w:rFonts w:ascii="Calibri" w:eastAsia="Times New Roman" w:hAnsi="Calibri" w:cs="Times New Roman"/>
          <w:color w:val="000000"/>
          <w:sz w:val="24"/>
          <w:szCs w:val="24"/>
          <w:lang w:eastAsia="it-IT"/>
        </w:rPr>
        <w:t xml:space="preserve">     </w:t>
      </w:r>
      <w:r w:rsidR="00F72CA2" w:rsidRPr="00F72CA2">
        <w:rPr>
          <w:rFonts w:ascii="Calibri" w:eastAsia="Times New Roman" w:hAnsi="Calibri" w:cs="Times New Roman"/>
          <w:color w:val="000000"/>
          <w:sz w:val="24"/>
          <w:szCs w:val="24"/>
          <w:lang w:eastAsia="it-IT"/>
        </w:rPr>
        <w:t>Un indice di fecondità media inferiore a</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color w:val="000000"/>
          <w:sz w:val="24"/>
          <w:szCs w:val="24"/>
          <w:lang w:eastAsia="it-IT"/>
        </w:rPr>
        <w:t>2,1</w:t>
      </w:r>
      <w:r w:rsidR="00F72CA2" w:rsidRPr="00CA69A7">
        <w:rPr>
          <w:rFonts w:ascii="Calibri" w:eastAsia="Times New Roman" w:hAnsi="Calibri" w:cs="Times New Roman"/>
          <w:color w:val="000000"/>
          <w:sz w:val="24"/>
          <w:szCs w:val="24"/>
          <w:lang w:eastAsia="it-IT"/>
        </w:rPr>
        <w:t> </w:t>
      </w:r>
      <w:r w:rsidR="00F72CA2" w:rsidRPr="00F72CA2">
        <w:rPr>
          <w:rFonts w:ascii="Calibri" w:eastAsia="Times New Roman" w:hAnsi="Calibri" w:cs="Times New Roman"/>
          <w:color w:val="000000"/>
          <w:sz w:val="24"/>
          <w:szCs w:val="24"/>
          <w:lang w:eastAsia="it-IT"/>
        </w:rPr>
        <w:t>indica che la popolazione totale non cresce in quanto non vi è ricambio generazionale. In altre parole se una donna ha 2 figli questi sostituiranno i genitori quando questi moriranno e dunque la popolazione rimane costante. Solo se l'indicatore è superiore c'è una crescita della popolazione.</w:t>
      </w:r>
    </w:p>
    <w:p w:rsidR="00CA69A7" w:rsidRDefault="00CA69A7" w:rsidP="00CA69A7">
      <w:pPr>
        <w:spacing w:after="0" w:line="240" w:lineRule="auto"/>
        <w:jc w:val="both"/>
        <w:rPr>
          <w:rFonts w:ascii="Calibri" w:eastAsia="Times New Roman" w:hAnsi="Calibri" w:cs="Times New Roman"/>
          <w:color w:val="000000"/>
          <w:sz w:val="24"/>
          <w:szCs w:val="24"/>
          <w:lang w:eastAsia="it-IT"/>
        </w:rPr>
      </w:pPr>
    </w:p>
    <w:p w:rsidR="00F72CA2" w:rsidRPr="00D24301" w:rsidRDefault="00D14EE5" w:rsidP="00D24301">
      <w:pPr>
        <w:spacing w:after="0" w:line="240" w:lineRule="auto"/>
        <w:jc w:val="both"/>
        <w:rPr>
          <w:rFonts w:ascii="Calibri" w:eastAsia="Times New Roman" w:hAnsi="Calibri" w:cs="Times New Roman"/>
          <w:b/>
          <w:color w:val="000000"/>
          <w:sz w:val="24"/>
          <w:szCs w:val="24"/>
          <w:lang w:eastAsia="it-IT"/>
        </w:rPr>
      </w:pPr>
      <w:r>
        <w:rPr>
          <w:rFonts w:ascii="Calibri" w:eastAsia="Times New Roman" w:hAnsi="Calibri" w:cs="Times New Roman"/>
          <w:color w:val="000000"/>
          <w:sz w:val="24"/>
          <w:szCs w:val="24"/>
          <w:lang w:eastAsia="it-IT"/>
        </w:rPr>
        <w:t xml:space="preserve">     </w:t>
      </w:r>
      <w:r w:rsidR="00CA69A7" w:rsidRPr="00CA69A7">
        <w:rPr>
          <w:rFonts w:ascii="Calibri" w:eastAsia="Times New Roman" w:hAnsi="Calibri" w:cs="Times New Roman"/>
          <w:color w:val="000000"/>
          <w:sz w:val="24"/>
          <w:szCs w:val="24"/>
          <w:lang w:eastAsia="it-IT"/>
        </w:rPr>
        <w:t>Per </w:t>
      </w:r>
      <w:r w:rsidR="00CA69A7" w:rsidRPr="00CA69A7">
        <w:rPr>
          <w:rFonts w:ascii="Calibri" w:eastAsia="Times New Roman" w:hAnsi="Calibri" w:cs="Times New Roman"/>
          <w:b/>
          <w:color w:val="000000"/>
          <w:sz w:val="24"/>
          <w:szCs w:val="24"/>
          <w:lang w:eastAsia="it-IT"/>
        </w:rPr>
        <w:t>saldo migratorio</w:t>
      </w:r>
      <w:r w:rsidR="00CA69A7" w:rsidRPr="00CA69A7">
        <w:rPr>
          <w:rFonts w:ascii="Calibri" w:eastAsia="Times New Roman" w:hAnsi="Calibri" w:cs="Times New Roman"/>
          <w:color w:val="000000"/>
          <w:sz w:val="24"/>
          <w:szCs w:val="24"/>
          <w:lang w:eastAsia="it-IT"/>
        </w:rPr>
        <w:t> si intende la differenza tra il numero degli stranieri che si sono stabiliti in un paese e il numero dei cittadini di quel paese che sono emigrati all'estero in un certo arco di tempo.</w:t>
      </w:r>
      <w:r w:rsidR="00CA69A7">
        <w:rPr>
          <w:rFonts w:ascii="Calibri" w:eastAsia="Times New Roman" w:hAnsi="Calibri" w:cs="Times New Roman"/>
          <w:color w:val="000000"/>
          <w:sz w:val="24"/>
          <w:szCs w:val="24"/>
          <w:lang w:eastAsia="it-IT"/>
        </w:rPr>
        <w:t xml:space="preserve"> </w:t>
      </w:r>
      <w:r w:rsidR="00CA69A7" w:rsidRPr="008C5516">
        <w:rPr>
          <w:sz w:val="24"/>
          <w:szCs w:val="24"/>
        </w:rPr>
        <w:t xml:space="preserve">Il tasso migratorio </w:t>
      </w:r>
      <w:r w:rsidR="00CA69A7" w:rsidRPr="00CA69A7">
        <w:rPr>
          <w:b/>
          <w:sz w:val="24"/>
          <w:szCs w:val="24"/>
        </w:rPr>
        <w:t>interno</w:t>
      </w:r>
      <w:r w:rsidR="00CA69A7" w:rsidRPr="008C5516">
        <w:rPr>
          <w:sz w:val="24"/>
          <w:szCs w:val="24"/>
        </w:rPr>
        <w:t xml:space="preserve"> è calcolato come rapporto tra il saldo migratorio interno dell'anno e l'ammontare medio della popolazione resi</w:t>
      </w:r>
      <w:r w:rsidR="00CA69A7">
        <w:rPr>
          <w:sz w:val="24"/>
          <w:szCs w:val="24"/>
        </w:rPr>
        <w:t xml:space="preserve">dente, moltiplicato per 1.000. </w:t>
      </w:r>
      <w:r w:rsidR="00CA69A7" w:rsidRPr="008C5516">
        <w:rPr>
          <w:sz w:val="24"/>
          <w:szCs w:val="24"/>
        </w:rPr>
        <w:t xml:space="preserve"> Il tasso migratorio </w:t>
      </w:r>
      <w:r w:rsidR="00CA69A7" w:rsidRPr="00CA69A7">
        <w:rPr>
          <w:b/>
          <w:sz w:val="24"/>
          <w:szCs w:val="24"/>
        </w:rPr>
        <w:t>estero</w:t>
      </w:r>
      <w:r w:rsidR="00CA69A7" w:rsidRPr="008C5516">
        <w:rPr>
          <w:sz w:val="24"/>
          <w:szCs w:val="24"/>
        </w:rPr>
        <w:t xml:space="preserve"> è calcolato come rapporto tra il saldo migratorio estero (differenza tra le iscrizioni e le cancellazioni da/per altra nazione) dell'anno e l'ammontare medio della popolazione residente, moltiplicato per 1.000. Il tasso migratorio complessivo somma oltre a quello interno e a quello estero anche quello per altri motivi (cancellazioni, rettifiche e residui vari).</w:t>
      </w:r>
    </w:p>
    <w:p w:rsidR="001E69A3" w:rsidRDefault="00D14EE5" w:rsidP="00D24301">
      <w:pPr>
        <w:spacing w:before="100" w:beforeAutospacing="1" w:after="100" w:afterAutospacing="1" w:line="240" w:lineRule="auto"/>
        <w:jc w:val="both"/>
        <w:rPr>
          <w:rFonts w:cs="Times New Roman"/>
          <w:sz w:val="24"/>
          <w:szCs w:val="24"/>
        </w:rPr>
      </w:pPr>
      <w:r>
        <w:rPr>
          <w:rFonts w:cs="Times New Roman"/>
          <w:b/>
          <w:sz w:val="24"/>
          <w:szCs w:val="24"/>
        </w:rPr>
        <w:t xml:space="preserve">     </w:t>
      </w:r>
      <w:r w:rsidR="00F35F8F" w:rsidRPr="00D24301">
        <w:rPr>
          <w:rFonts w:cs="Times New Roman"/>
          <w:b/>
          <w:sz w:val="24"/>
          <w:szCs w:val="24"/>
        </w:rPr>
        <w:t>L'indice di vecchiaia</w:t>
      </w:r>
      <w:r w:rsidR="00F35F8F" w:rsidRPr="008C5516">
        <w:rPr>
          <w:rFonts w:cs="Times New Roman"/>
          <w:sz w:val="24"/>
          <w:szCs w:val="24"/>
        </w:rPr>
        <w:t xml:space="preserve"> è un indicatore statistico dinamico usato nella statistica demografica per descrivere il peso della popolazione anziana in una determinata popolazione. Sostanzialmente stima il grado di invecchiamento di una popolazione. Esso si definisce come il rapporto di composizione tra la popolazione anziana (65 anni e oltre) e la popolazione più giovane (0-14 anni); valori superiori a 100 indicano una maggiore presenza di soggetti anziani rispetto ai giovanissimi. È un indicatore abbastanza grossolano ma efficace, poiché nell'invecchiamento di una popolazione si ha generalmente un aumento del numero di anziani e contemporaneamente una diminuzione del numero dei soggetti più giovani, ed in questo modo numeratore e denominatore variano in senso opposto esaltando l'effetto dell'invecchiamento della popolazione. </w:t>
      </w:r>
    </w:p>
    <w:p w:rsidR="00F35F8F" w:rsidRPr="00972666" w:rsidRDefault="00F35F8F" w:rsidP="001E69A3">
      <w:pPr>
        <w:spacing w:before="100" w:beforeAutospacing="1" w:after="100" w:afterAutospacing="1" w:line="240" w:lineRule="auto"/>
        <w:jc w:val="center"/>
        <w:rPr>
          <w:rFonts w:cs="Times New Roman"/>
          <w:sz w:val="24"/>
          <w:szCs w:val="24"/>
        </w:rPr>
      </w:pPr>
      <w:r w:rsidRPr="008C5516">
        <w:rPr>
          <w:rFonts w:ascii="Cambria Math" w:hAnsi="Cambria Math" w:cs="Cambria Math"/>
          <w:sz w:val="24"/>
          <w:szCs w:val="24"/>
        </w:rPr>
        <w:t>𝐼𝑉</w:t>
      </w:r>
      <w:r w:rsidRPr="008C5516">
        <w:rPr>
          <w:rFonts w:cs="Cambria Math"/>
          <w:sz w:val="24"/>
          <w:szCs w:val="24"/>
        </w:rPr>
        <w:t>=(</w:t>
      </w:r>
      <w:r w:rsidRPr="008C5516">
        <w:rPr>
          <w:rFonts w:ascii="Cambria Math" w:hAnsi="Cambria Math" w:cs="Cambria Math"/>
          <w:sz w:val="24"/>
          <w:szCs w:val="24"/>
        </w:rPr>
        <w:t>𝑃</w:t>
      </w:r>
      <w:r w:rsidRPr="008C5516">
        <w:rPr>
          <w:rFonts w:cs="Cambria Math"/>
          <w:sz w:val="24"/>
          <w:szCs w:val="24"/>
        </w:rPr>
        <w:t>≥65/</w:t>
      </w:r>
      <w:r w:rsidRPr="008C5516">
        <w:rPr>
          <w:rFonts w:ascii="Cambria Math" w:hAnsi="Cambria Math" w:cs="Cambria Math"/>
          <w:sz w:val="24"/>
          <w:szCs w:val="24"/>
        </w:rPr>
        <w:t>𝑃</w:t>
      </w:r>
      <w:r w:rsidRPr="008C5516">
        <w:rPr>
          <w:rFonts w:cs="Cambria Math"/>
          <w:sz w:val="24"/>
          <w:szCs w:val="24"/>
        </w:rPr>
        <w:t>≤14)</w:t>
      </w:r>
      <w:r w:rsidRPr="008C5516">
        <w:rPr>
          <w:rFonts w:ascii="Cambria Math" w:hAnsi="Cambria Math" w:cs="Cambria Math"/>
          <w:sz w:val="24"/>
          <w:szCs w:val="24"/>
        </w:rPr>
        <w:t>∗</w:t>
      </w:r>
      <w:r w:rsidRPr="008C5516">
        <w:rPr>
          <w:rFonts w:cs="Cambria Math"/>
          <w:sz w:val="24"/>
          <w:szCs w:val="24"/>
        </w:rPr>
        <w:t>100</w:t>
      </w:r>
    </w:p>
    <w:p w:rsidR="001E69A3" w:rsidRDefault="00D14EE5" w:rsidP="00F35F8F">
      <w:pPr>
        <w:jc w:val="both"/>
        <w:rPr>
          <w:sz w:val="24"/>
          <w:szCs w:val="24"/>
        </w:rPr>
      </w:pPr>
      <w:r>
        <w:rPr>
          <w:rFonts w:cs="Times New Roman"/>
          <w:b/>
          <w:sz w:val="24"/>
          <w:szCs w:val="24"/>
        </w:rPr>
        <w:lastRenderedPageBreak/>
        <w:t xml:space="preserve">     </w:t>
      </w:r>
      <w:r w:rsidR="00F35F8F" w:rsidRPr="001E69A3">
        <w:rPr>
          <w:rFonts w:cs="Times New Roman"/>
          <w:b/>
          <w:sz w:val="24"/>
          <w:szCs w:val="24"/>
        </w:rPr>
        <w:t>L’indice di dipendenza</w:t>
      </w:r>
      <w:r w:rsidR="00F35F8F" w:rsidRPr="008C5516">
        <w:rPr>
          <w:rFonts w:cs="Times New Roman"/>
          <w:sz w:val="24"/>
          <w:szCs w:val="24"/>
        </w:rPr>
        <w:t xml:space="preserve"> viene considerato un indicatore di rilevanza economica e sociale. Il numeratore è composto dalla popolazione che, a causa dell’età, si ritiene essere non autonoma - cioè dipendente - e il denominatore dalla fascia di popolazione che, essendo in attività, dovrebbe provvedere al suo sostentamento. È un indicatore che risente della struttura economica della popolazione: ad esempio, in società con una importante componente agricola i soggetti molto giovani o anziani non possono essere considerati economicamente o socialmente dipendenti dagli adulti; al contrario, nelle strutture più avanzate, una parte degli individui considerati nell’indice al denominatore sono in realtà dipendenti in quanto studenti o disoccupati. </w:t>
      </w:r>
      <w:r w:rsidR="00F35F8F" w:rsidRPr="008C5516">
        <w:rPr>
          <w:sz w:val="24"/>
          <w:szCs w:val="24"/>
        </w:rPr>
        <w:t xml:space="preserve">L’indicatore nei paesi in via di sviluppo assume valori maggiori rispetto alle popolazioni più avanzate economicamente, ciò è in gran parte dovuto alla maggiore presenza di individui giovani a causa della loro più elevata fecondità. </w:t>
      </w:r>
    </w:p>
    <w:p w:rsidR="001E69A3" w:rsidRPr="001E69A3" w:rsidRDefault="001E69A3" w:rsidP="001E69A3">
      <w:pPr>
        <w:jc w:val="center"/>
        <w:rPr>
          <w:sz w:val="18"/>
          <w:szCs w:val="18"/>
        </w:rPr>
      </w:pPr>
      <w:r>
        <w:rPr>
          <w:rFonts w:ascii="Cambria Math" w:hAnsi="Cambria Math" w:cs="Cambria Math"/>
          <w:sz w:val="26"/>
          <w:szCs w:val="26"/>
        </w:rPr>
        <w:t xml:space="preserve">ID= </w:t>
      </w:r>
      <m:oMath>
        <m:f>
          <m:fPr>
            <m:ctrlPr>
              <w:rPr>
                <w:rFonts w:ascii="Cambria Math" w:hAnsi="Cambria Math"/>
                <w:i/>
                <w:sz w:val="18"/>
                <w:szCs w:val="18"/>
              </w:rPr>
            </m:ctrlPr>
          </m:fPr>
          <m:num>
            <m:r>
              <m:rPr>
                <m:sty m:val="p"/>
              </m:rPr>
              <w:rPr>
                <w:rFonts w:ascii="Cambria Math" w:hAnsi="Cambria Math" w:cs="Cambria Math"/>
                <w:sz w:val="26"/>
                <w:szCs w:val="26"/>
              </w:rPr>
              <m:t>P</m:t>
            </m:r>
            <m:r>
              <m:rPr>
                <m:sty m:val="p"/>
              </m:rPr>
              <w:rPr>
                <w:rFonts w:ascii="Cambria Math" w:hAnsi="Cambria Math"/>
                <w:sz w:val="18"/>
                <w:szCs w:val="18"/>
              </w:rPr>
              <m:t xml:space="preserve">≤14 </m:t>
            </m:r>
            <m:r>
              <m:rPr>
                <m:sty m:val="p"/>
              </m:rPr>
              <w:rPr>
                <w:rFonts w:ascii="Cambria Math" w:hAnsi="Cambria Math"/>
                <w:sz w:val="26"/>
                <w:szCs w:val="26"/>
              </w:rPr>
              <m:t>+</m:t>
            </m:r>
            <m:r>
              <m:rPr>
                <m:sty m:val="p"/>
              </m:rPr>
              <w:rPr>
                <w:rFonts w:ascii="Cambria Math" w:hAnsi="Cambria Math" w:cs="Cambria Math"/>
                <w:sz w:val="26"/>
                <w:szCs w:val="26"/>
              </w:rPr>
              <m:t>P</m:t>
            </m:r>
            <m:r>
              <m:rPr>
                <m:sty m:val="p"/>
              </m:rPr>
              <w:rPr>
                <w:rFonts w:ascii="Cambria Math" w:hAnsi="Cambria Math"/>
                <w:sz w:val="18"/>
                <w:szCs w:val="18"/>
              </w:rPr>
              <m:t>≥65</m:t>
            </m:r>
          </m:num>
          <m:den>
            <m:r>
              <m:rPr>
                <m:sty m:val="p"/>
              </m:rPr>
              <w:rPr>
                <w:rFonts w:ascii="Cambria Math" w:hAnsi="Cambria Math"/>
                <w:sz w:val="18"/>
                <w:szCs w:val="18"/>
              </w:rPr>
              <m:t>15≤</m:t>
            </m:r>
            <m:r>
              <m:rPr>
                <m:sty m:val="p"/>
              </m:rPr>
              <w:rPr>
                <w:rFonts w:ascii="Cambria Math" w:hAnsi="Cambria Math" w:cs="Cambria Math"/>
                <w:sz w:val="26"/>
                <w:szCs w:val="26"/>
              </w:rPr>
              <m:t>P</m:t>
            </m:r>
            <m:r>
              <m:rPr>
                <m:sty m:val="p"/>
              </m:rPr>
              <w:rPr>
                <w:rFonts w:ascii="Cambria Math" w:hAnsi="Cambria Math"/>
                <w:sz w:val="18"/>
                <w:szCs w:val="18"/>
              </w:rPr>
              <m:t>≤64</m:t>
            </m:r>
          </m:den>
        </m:f>
      </m:oMath>
      <w:r>
        <w:rPr>
          <w:sz w:val="18"/>
          <w:szCs w:val="18"/>
        </w:rPr>
        <w:t xml:space="preserve"> </w:t>
      </w:r>
      <w:r>
        <w:rPr>
          <w:rFonts w:ascii="Cambria Math" w:hAnsi="Cambria Math" w:cs="Cambria Math"/>
          <w:sz w:val="26"/>
          <w:szCs w:val="26"/>
        </w:rPr>
        <w:t>∗</w:t>
      </w:r>
      <w:r>
        <w:rPr>
          <w:sz w:val="26"/>
          <w:szCs w:val="26"/>
        </w:rPr>
        <w:t>100</w:t>
      </w:r>
    </w:p>
    <w:p w:rsidR="00F35F8F" w:rsidRDefault="00D14EE5" w:rsidP="00F35F8F">
      <w:pPr>
        <w:jc w:val="both"/>
        <w:rPr>
          <w:sz w:val="24"/>
          <w:szCs w:val="24"/>
        </w:rPr>
      </w:pPr>
      <w:r>
        <w:rPr>
          <w:rFonts w:cs="Times New Roman"/>
          <w:b/>
          <w:sz w:val="24"/>
          <w:szCs w:val="24"/>
        </w:rPr>
        <w:t xml:space="preserve">     </w:t>
      </w:r>
      <w:r w:rsidR="00F35F8F" w:rsidRPr="002B5F41">
        <w:rPr>
          <w:rFonts w:cs="Times New Roman"/>
          <w:b/>
          <w:sz w:val="24"/>
          <w:szCs w:val="24"/>
        </w:rPr>
        <w:t>L’indice di dipendenza giovanile</w:t>
      </w:r>
      <w:r w:rsidR="00F35F8F" w:rsidRPr="008C5516">
        <w:rPr>
          <w:rFonts w:cs="Times New Roman"/>
          <w:sz w:val="24"/>
          <w:szCs w:val="24"/>
        </w:rPr>
        <w:t xml:space="preserve"> rappresenta il numero di individui non autonomi per ragioni demografiche (età ≤14) ogni 100 individui potenzialmente indipendenti (età 15-64). Questo indice permette di valutare </w:t>
      </w:r>
      <w:r w:rsidR="00F35F8F" w:rsidRPr="008C5516">
        <w:rPr>
          <w:sz w:val="24"/>
          <w:szCs w:val="24"/>
        </w:rPr>
        <w:t>quanti giovani ci sono ogni 100 adulti: più il valore è alto, più la popolazione giovane dipende da quella adulta. Tale rapporto misura il carico demografico sulla popolazione in età attiva. Valori superiori al 50 per cento indicano una situazione di squilibrio generazionale</w:t>
      </w:r>
      <w:r w:rsidR="001E69A3">
        <w:rPr>
          <w:sz w:val="24"/>
          <w:szCs w:val="24"/>
        </w:rPr>
        <w:t>.</w:t>
      </w:r>
    </w:p>
    <w:p w:rsidR="00EE2BBE" w:rsidRDefault="00EE2BBE" w:rsidP="00F35F8F">
      <w:pPr>
        <w:jc w:val="both"/>
        <w:rPr>
          <w:sz w:val="24"/>
          <w:szCs w:val="24"/>
        </w:rPr>
      </w:pPr>
    </w:p>
    <w:p w:rsidR="00EE2BBE" w:rsidRDefault="00EE2BBE" w:rsidP="00F35F8F">
      <w:pPr>
        <w:jc w:val="both"/>
        <w:rPr>
          <w:sz w:val="24"/>
          <w:szCs w:val="24"/>
        </w:rPr>
      </w:pPr>
    </w:p>
    <w:p w:rsidR="001E69A3" w:rsidRPr="00EE2BBE" w:rsidRDefault="00EE2BBE" w:rsidP="00F35F8F">
      <w:pPr>
        <w:jc w:val="both"/>
        <w:rPr>
          <w:sz w:val="24"/>
          <w:szCs w:val="24"/>
          <w:u w:val="single"/>
        </w:rPr>
      </w:pPr>
      <w:r w:rsidRPr="00EE2BBE">
        <w:rPr>
          <w:sz w:val="24"/>
          <w:szCs w:val="24"/>
          <w:u w:val="single"/>
        </w:rPr>
        <w:t>SEZIONE 2</w:t>
      </w:r>
    </w:p>
    <w:p w:rsidR="00F80E8C" w:rsidRDefault="00D14EE5" w:rsidP="00F35F8F">
      <w:pPr>
        <w:jc w:val="both"/>
        <w:rPr>
          <w:sz w:val="24"/>
          <w:szCs w:val="24"/>
        </w:rPr>
      </w:pPr>
      <w:r>
        <w:rPr>
          <w:sz w:val="24"/>
          <w:szCs w:val="24"/>
        </w:rPr>
        <w:t xml:space="preserve">     </w:t>
      </w:r>
      <w:r w:rsidR="00F80E8C">
        <w:rPr>
          <w:sz w:val="24"/>
          <w:szCs w:val="24"/>
        </w:rPr>
        <w:t>Nella seconda sezione “PIL”, verranno analizzati quattro indicatori principali:</w:t>
      </w:r>
    </w:p>
    <w:p w:rsidR="00F80E8C" w:rsidRDefault="00F80E8C" w:rsidP="00F80E8C">
      <w:pPr>
        <w:pStyle w:val="Paragrafoelenco"/>
        <w:numPr>
          <w:ilvl w:val="0"/>
          <w:numId w:val="3"/>
        </w:numPr>
        <w:jc w:val="both"/>
        <w:rPr>
          <w:sz w:val="24"/>
          <w:szCs w:val="24"/>
        </w:rPr>
      </w:pPr>
      <w:proofErr w:type="spellStart"/>
      <w:r>
        <w:rPr>
          <w:sz w:val="24"/>
          <w:szCs w:val="24"/>
        </w:rPr>
        <w:t>Pil</w:t>
      </w:r>
      <w:proofErr w:type="spellEnd"/>
      <w:r>
        <w:rPr>
          <w:sz w:val="24"/>
          <w:szCs w:val="24"/>
        </w:rPr>
        <w:t xml:space="preserve"> pro-capite;</w:t>
      </w:r>
    </w:p>
    <w:p w:rsidR="00F80E8C" w:rsidRDefault="00F80E8C" w:rsidP="00F80E8C">
      <w:pPr>
        <w:pStyle w:val="Paragrafoelenco"/>
        <w:numPr>
          <w:ilvl w:val="0"/>
          <w:numId w:val="3"/>
        </w:numPr>
        <w:jc w:val="both"/>
        <w:rPr>
          <w:sz w:val="24"/>
          <w:szCs w:val="24"/>
        </w:rPr>
      </w:pPr>
      <w:r>
        <w:rPr>
          <w:sz w:val="24"/>
          <w:szCs w:val="24"/>
        </w:rPr>
        <w:t>Consumi delle famiglie;</w:t>
      </w:r>
    </w:p>
    <w:p w:rsidR="00F80E8C" w:rsidRDefault="00F80E8C" w:rsidP="00F80E8C">
      <w:pPr>
        <w:pStyle w:val="Paragrafoelenco"/>
        <w:numPr>
          <w:ilvl w:val="0"/>
          <w:numId w:val="3"/>
        </w:numPr>
        <w:jc w:val="both"/>
        <w:rPr>
          <w:sz w:val="24"/>
          <w:szCs w:val="24"/>
        </w:rPr>
      </w:pPr>
      <w:r>
        <w:rPr>
          <w:sz w:val="24"/>
          <w:szCs w:val="24"/>
        </w:rPr>
        <w:t>Investimenti;</w:t>
      </w:r>
    </w:p>
    <w:p w:rsidR="00F80E8C" w:rsidRPr="00F80E8C" w:rsidRDefault="00F80E8C" w:rsidP="00F80E8C">
      <w:pPr>
        <w:pStyle w:val="Paragrafoelenco"/>
        <w:numPr>
          <w:ilvl w:val="0"/>
          <w:numId w:val="3"/>
        </w:numPr>
        <w:jc w:val="both"/>
        <w:rPr>
          <w:sz w:val="24"/>
          <w:szCs w:val="24"/>
        </w:rPr>
      </w:pPr>
      <w:r>
        <w:rPr>
          <w:sz w:val="24"/>
          <w:szCs w:val="24"/>
        </w:rPr>
        <w:t>Produttività (per settore).</w:t>
      </w:r>
    </w:p>
    <w:p w:rsidR="00CF76D3" w:rsidRDefault="00D14EE5" w:rsidP="00F35F8F">
      <w:pPr>
        <w:jc w:val="both"/>
        <w:rPr>
          <w:rFonts w:cs="Arial"/>
          <w:sz w:val="24"/>
          <w:szCs w:val="24"/>
          <w:shd w:val="clear" w:color="auto" w:fill="FFFFFF"/>
        </w:rPr>
      </w:pPr>
      <w:r>
        <w:rPr>
          <w:sz w:val="24"/>
          <w:szCs w:val="24"/>
        </w:rPr>
        <w:t xml:space="preserve">     </w:t>
      </w:r>
      <w:r w:rsidR="00CF76D3" w:rsidRPr="00CF76D3">
        <w:rPr>
          <w:sz w:val="24"/>
          <w:szCs w:val="24"/>
        </w:rPr>
        <w:t xml:space="preserve">Il </w:t>
      </w:r>
      <w:r w:rsidR="00CF76D3" w:rsidRPr="00CF76D3">
        <w:rPr>
          <w:sz w:val="24"/>
          <w:szCs w:val="24"/>
        </w:rPr>
        <w:t xml:space="preserve">Prodotto Interno Lordo </w:t>
      </w:r>
      <w:r w:rsidR="00CF76D3" w:rsidRPr="00CF76D3">
        <w:rPr>
          <w:rFonts w:cs="Arial"/>
          <w:sz w:val="24"/>
          <w:szCs w:val="24"/>
          <w:shd w:val="clear" w:color="auto" w:fill="FFFFFF"/>
        </w:rPr>
        <w:t>è il</w:t>
      </w:r>
      <w:r w:rsidR="00CF76D3" w:rsidRPr="00CF76D3">
        <w:rPr>
          <w:rStyle w:val="apple-converted-space"/>
          <w:rFonts w:cs="Arial"/>
          <w:sz w:val="24"/>
          <w:szCs w:val="24"/>
          <w:shd w:val="clear" w:color="auto" w:fill="FFFFFF"/>
        </w:rPr>
        <w:t> </w:t>
      </w:r>
      <w:hyperlink r:id="rId9" w:tooltip="Valore (economia)" w:history="1">
        <w:r w:rsidR="00CF76D3" w:rsidRPr="00CF76D3">
          <w:rPr>
            <w:rStyle w:val="Collegamentoipertestuale"/>
            <w:rFonts w:cs="Arial"/>
            <w:color w:val="auto"/>
            <w:sz w:val="24"/>
            <w:szCs w:val="24"/>
            <w:u w:val="none"/>
            <w:shd w:val="clear" w:color="auto" w:fill="FFFFFF"/>
          </w:rPr>
          <w:t>valore</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monetario totale dei</w:t>
      </w:r>
      <w:r w:rsidR="00CF76D3" w:rsidRPr="00CF76D3">
        <w:rPr>
          <w:rStyle w:val="apple-converted-space"/>
          <w:rFonts w:cs="Arial"/>
          <w:sz w:val="24"/>
          <w:szCs w:val="24"/>
          <w:shd w:val="clear" w:color="auto" w:fill="FFFFFF"/>
        </w:rPr>
        <w:t> </w:t>
      </w:r>
      <w:hyperlink r:id="rId10" w:tooltip="Bene (economia)" w:history="1">
        <w:r w:rsidR="00CF76D3" w:rsidRPr="00CF76D3">
          <w:rPr>
            <w:rStyle w:val="Collegamentoipertestuale"/>
            <w:rFonts w:cs="Arial"/>
            <w:color w:val="auto"/>
            <w:sz w:val="24"/>
            <w:szCs w:val="24"/>
            <w:u w:val="none"/>
            <w:shd w:val="clear" w:color="auto" w:fill="FFFFFF"/>
          </w:rPr>
          <w:t>beni</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e</w:t>
      </w:r>
      <w:r w:rsidR="00CF76D3" w:rsidRPr="00CF76D3">
        <w:rPr>
          <w:rStyle w:val="apple-converted-space"/>
          <w:rFonts w:cs="Arial"/>
          <w:sz w:val="24"/>
          <w:szCs w:val="24"/>
          <w:shd w:val="clear" w:color="auto" w:fill="FFFFFF"/>
        </w:rPr>
        <w:t> </w:t>
      </w:r>
      <w:hyperlink r:id="rId11" w:tooltip="Servizio" w:history="1">
        <w:r w:rsidR="00CF76D3" w:rsidRPr="00CF76D3">
          <w:rPr>
            <w:rStyle w:val="Collegamentoipertestuale"/>
            <w:rFonts w:cs="Arial"/>
            <w:color w:val="auto"/>
            <w:sz w:val="24"/>
            <w:szCs w:val="24"/>
            <w:u w:val="none"/>
            <w:shd w:val="clear" w:color="auto" w:fill="FFFFFF"/>
          </w:rPr>
          <w:t>servizi</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prodotti in un</w:t>
      </w:r>
      <w:r w:rsidR="00CF76D3" w:rsidRPr="00CF76D3">
        <w:rPr>
          <w:rStyle w:val="apple-converted-space"/>
          <w:rFonts w:cs="Arial"/>
          <w:sz w:val="24"/>
          <w:szCs w:val="24"/>
          <w:shd w:val="clear" w:color="auto" w:fill="FFFFFF"/>
        </w:rPr>
        <w:t> </w:t>
      </w:r>
      <w:hyperlink r:id="rId12" w:tooltip="Paese (area geografica)" w:history="1">
        <w:r w:rsidR="00CF76D3" w:rsidRPr="00CF76D3">
          <w:rPr>
            <w:rStyle w:val="Collegamentoipertestuale"/>
            <w:rFonts w:cs="Arial"/>
            <w:color w:val="auto"/>
            <w:sz w:val="24"/>
            <w:szCs w:val="24"/>
            <w:u w:val="none"/>
            <w:shd w:val="clear" w:color="auto" w:fill="FFFFFF"/>
          </w:rPr>
          <w:t>Paese</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da parte di operatori economici residenti e non per un periodo di tempo, generalmente un anno, e destinati al</w:t>
      </w:r>
      <w:r w:rsidR="00CF76D3" w:rsidRPr="00CF76D3">
        <w:rPr>
          <w:rStyle w:val="apple-converted-space"/>
          <w:rFonts w:cs="Arial"/>
          <w:sz w:val="24"/>
          <w:szCs w:val="24"/>
          <w:shd w:val="clear" w:color="auto" w:fill="FFFFFF"/>
        </w:rPr>
        <w:t> </w:t>
      </w:r>
      <w:hyperlink r:id="rId13" w:tooltip="Consumo" w:history="1">
        <w:r w:rsidR="00CF76D3" w:rsidRPr="00CF76D3">
          <w:rPr>
            <w:rStyle w:val="Collegamentoipertestuale"/>
            <w:rFonts w:cs="Arial"/>
            <w:color w:val="auto"/>
            <w:sz w:val="24"/>
            <w:szCs w:val="24"/>
            <w:u w:val="none"/>
            <w:shd w:val="clear" w:color="auto" w:fill="FFFFFF"/>
          </w:rPr>
          <w:t>consumo</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dell'acquirente finale, agli</w:t>
      </w:r>
      <w:r w:rsidR="00CF76D3" w:rsidRPr="00CF76D3">
        <w:rPr>
          <w:rStyle w:val="apple-converted-space"/>
          <w:rFonts w:cs="Arial"/>
          <w:sz w:val="24"/>
          <w:szCs w:val="24"/>
          <w:shd w:val="clear" w:color="auto" w:fill="FFFFFF"/>
        </w:rPr>
        <w:t> </w:t>
      </w:r>
      <w:hyperlink r:id="rId14" w:tooltip="Investimento" w:history="1">
        <w:r w:rsidR="00CF76D3" w:rsidRPr="00CF76D3">
          <w:rPr>
            <w:rStyle w:val="Collegamentoipertestuale"/>
            <w:rFonts w:cs="Arial"/>
            <w:color w:val="auto"/>
            <w:sz w:val="24"/>
            <w:szCs w:val="24"/>
            <w:u w:val="none"/>
            <w:shd w:val="clear" w:color="auto" w:fill="FFFFFF"/>
          </w:rPr>
          <w:t>investimenti</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privati e pubblici, alle</w:t>
      </w:r>
      <w:r w:rsidR="00CF76D3" w:rsidRPr="00CF76D3">
        <w:rPr>
          <w:rStyle w:val="apple-converted-space"/>
          <w:rFonts w:cs="Arial"/>
          <w:sz w:val="24"/>
          <w:szCs w:val="24"/>
          <w:shd w:val="clear" w:color="auto" w:fill="FFFFFF"/>
        </w:rPr>
        <w:t> </w:t>
      </w:r>
      <w:hyperlink r:id="rId15" w:tooltip="Esportazioni" w:history="1">
        <w:r w:rsidR="00CF76D3" w:rsidRPr="00CF76D3">
          <w:rPr>
            <w:rStyle w:val="Collegamentoipertestuale"/>
            <w:rFonts w:cs="Arial"/>
            <w:color w:val="auto"/>
            <w:sz w:val="24"/>
            <w:szCs w:val="24"/>
            <w:u w:val="none"/>
            <w:shd w:val="clear" w:color="auto" w:fill="FFFFFF"/>
          </w:rPr>
          <w:t>esportazioni</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nette (esportazioni totali meno</w:t>
      </w:r>
      <w:r w:rsidR="00CF76D3" w:rsidRPr="00CF76D3">
        <w:rPr>
          <w:rStyle w:val="apple-converted-space"/>
          <w:rFonts w:cs="Arial"/>
          <w:sz w:val="24"/>
          <w:szCs w:val="24"/>
          <w:shd w:val="clear" w:color="auto" w:fill="FFFFFF"/>
        </w:rPr>
        <w:t> </w:t>
      </w:r>
      <w:hyperlink r:id="rId16" w:tooltip="Importazioni" w:history="1">
        <w:r w:rsidR="00CF76D3" w:rsidRPr="00CF76D3">
          <w:rPr>
            <w:rStyle w:val="Collegamentoipertestuale"/>
            <w:rFonts w:cs="Arial"/>
            <w:color w:val="auto"/>
            <w:sz w:val="24"/>
            <w:szCs w:val="24"/>
            <w:u w:val="none"/>
            <w:shd w:val="clear" w:color="auto" w:fill="FFFFFF"/>
          </w:rPr>
          <w:t>importazioni</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totali). Non viene quindi conteggiata la produzione destinata ai</w:t>
      </w:r>
      <w:r w:rsidR="00CF76D3" w:rsidRPr="00CF76D3">
        <w:rPr>
          <w:rStyle w:val="apple-converted-space"/>
          <w:rFonts w:cs="Arial"/>
          <w:sz w:val="24"/>
          <w:szCs w:val="24"/>
          <w:shd w:val="clear" w:color="auto" w:fill="FFFFFF"/>
        </w:rPr>
        <w:t> </w:t>
      </w:r>
      <w:hyperlink r:id="rId17" w:tooltip="Consumi intermedi" w:history="1">
        <w:r w:rsidR="00CF76D3" w:rsidRPr="00CF76D3">
          <w:rPr>
            <w:rStyle w:val="Collegamentoipertestuale"/>
            <w:rFonts w:cs="Arial"/>
            <w:color w:val="auto"/>
            <w:sz w:val="24"/>
            <w:szCs w:val="24"/>
            <w:u w:val="none"/>
            <w:shd w:val="clear" w:color="auto" w:fill="FFFFFF"/>
          </w:rPr>
          <w:t>consumi intermedi</w:t>
        </w:r>
      </w:hyperlink>
      <w:r w:rsidR="00CF76D3" w:rsidRPr="00CF76D3">
        <w:rPr>
          <w:rStyle w:val="apple-converted-space"/>
          <w:rFonts w:cs="Arial"/>
          <w:sz w:val="24"/>
          <w:szCs w:val="24"/>
          <w:shd w:val="clear" w:color="auto" w:fill="FFFFFF"/>
        </w:rPr>
        <w:t> </w:t>
      </w:r>
      <w:r w:rsidR="00CF76D3" w:rsidRPr="00CF76D3">
        <w:rPr>
          <w:rFonts w:cs="Arial"/>
          <w:sz w:val="24"/>
          <w:szCs w:val="24"/>
          <w:shd w:val="clear" w:color="auto" w:fill="FFFFFF"/>
        </w:rPr>
        <w:t>di beni e servizi consumati e trasformati nel processo produttivo per ottenere nuovi beni e servizi.</w:t>
      </w:r>
      <w:r w:rsidR="00CF76D3">
        <w:rPr>
          <w:rFonts w:cs="Arial"/>
          <w:sz w:val="24"/>
          <w:szCs w:val="24"/>
          <w:shd w:val="clear" w:color="auto" w:fill="FFFFFF"/>
        </w:rPr>
        <w:t xml:space="preserve"> </w:t>
      </w:r>
    </w:p>
    <w:p w:rsidR="00CF76D3" w:rsidRDefault="00D14EE5" w:rsidP="00F35F8F">
      <w:pPr>
        <w:jc w:val="both"/>
        <w:rPr>
          <w:rFonts w:cs="Arial"/>
          <w:sz w:val="24"/>
          <w:szCs w:val="24"/>
          <w:shd w:val="clear" w:color="auto" w:fill="FFFFFF"/>
        </w:rPr>
      </w:pPr>
      <w:r>
        <w:rPr>
          <w:rFonts w:cs="Arial"/>
          <w:sz w:val="24"/>
          <w:szCs w:val="24"/>
          <w:shd w:val="clear" w:color="auto" w:fill="FFFFFF"/>
        </w:rPr>
        <w:t xml:space="preserve">     </w:t>
      </w:r>
      <w:r w:rsidR="00E80588">
        <w:rPr>
          <w:rFonts w:cs="Arial"/>
          <w:sz w:val="24"/>
          <w:szCs w:val="24"/>
          <w:shd w:val="clear" w:color="auto" w:fill="FFFFFF"/>
        </w:rPr>
        <w:t xml:space="preserve">Il </w:t>
      </w:r>
      <w:proofErr w:type="spellStart"/>
      <w:r w:rsidR="00E80588">
        <w:rPr>
          <w:rFonts w:cs="Arial"/>
          <w:sz w:val="24"/>
          <w:szCs w:val="24"/>
          <w:shd w:val="clear" w:color="auto" w:fill="FFFFFF"/>
        </w:rPr>
        <w:t>Pil</w:t>
      </w:r>
      <w:proofErr w:type="spellEnd"/>
      <w:r w:rsidR="00E80588">
        <w:rPr>
          <w:rFonts w:cs="Arial"/>
          <w:sz w:val="24"/>
          <w:szCs w:val="24"/>
          <w:shd w:val="clear" w:color="auto" w:fill="FFFFFF"/>
        </w:rPr>
        <w:t xml:space="preserve"> è dato</w:t>
      </w:r>
      <w:r w:rsidR="00CF76D3">
        <w:rPr>
          <w:rFonts w:cs="Arial"/>
          <w:sz w:val="24"/>
          <w:szCs w:val="24"/>
          <w:shd w:val="clear" w:color="auto" w:fill="FFFFFF"/>
        </w:rPr>
        <w:t>:</w:t>
      </w:r>
    </w:p>
    <w:p w:rsidR="00CF76D3" w:rsidRDefault="00CF76D3" w:rsidP="00CF76D3">
      <w:pPr>
        <w:jc w:val="center"/>
        <w:rPr>
          <w:rFonts w:ascii="Arial" w:hAnsi="Arial" w:cs="Arial"/>
          <w:color w:val="252525"/>
          <w:sz w:val="21"/>
          <w:szCs w:val="21"/>
          <w:shd w:val="clear" w:color="auto" w:fill="FFFFFF"/>
        </w:rPr>
      </w:pPr>
      <w:bookmarkStart w:id="0" w:name="_GoBack"/>
      <w:r>
        <w:rPr>
          <w:noProof/>
          <w:lang w:eastAsia="it-IT"/>
        </w:rPr>
        <w:drawing>
          <wp:inline distT="0" distB="0" distL="0" distR="0">
            <wp:extent cx="2211070" cy="198120"/>
            <wp:effectExtent l="0" t="0" r="0" b="0"/>
            <wp:docPr id="10" name="Immagine 10" descr="Y=C+G+I+(X-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C+G+I+(X-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11070" cy="198120"/>
                    </a:xfrm>
                    <a:prstGeom prst="rect">
                      <a:avLst/>
                    </a:prstGeom>
                    <a:noFill/>
                    <a:ln>
                      <a:noFill/>
                    </a:ln>
                  </pic:spPr>
                </pic:pic>
              </a:graphicData>
            </a:graphic>
          </wp:inline>
        </w:drawing>
      </w:r>
      <w:bookmarkEnd w:id="0"/>
      <w:r>
        <w:rPr>
          <w:rFonts w:ascii="Arial" w:hAnsi="Arial" w:cs="Arial"/>
          <w:color w:val="252525"/>
          <w:sz w:val="21"/>
          <w:szCs w:val="21"/>
          <w:shd w:val="clear" w:color="auto" w:fill="FFFFFF"/>
        </w:rPr>
        <w:t>,</w:t>
      </w:r>
    </w:p>
    <w:p w:rsidR="00D14EE5" w:rsidRDefault="00D14EE5" w:rsidP="00F35F8F">
      <w:pPr>
        <w:jc w:val="both"/>
        <w:rPr>
          <w:rFonts w:cs="Arial"/>
          <w:sz w:val="24"/>
          <w:szCs w:val="24"/>
          <w:shd w:val="clear" w:color="auto" w:fill="FFFFFF"/>
        </w:rPr>
      </w:pPr>
      <w:r>
        <w:rPr>
          <w:rFonts w:cs="Arial"/>
          <w:sz w:val="24"/>
          <w:szCs w:val="24"/>
          <w:shd w:val="clear" w:color="auto" w:fill="FFFFFF"/>
        </w:rPr>
        <w:t xml:space="preserve">     </w:t>
      </w:r>
      <w:r w:rsidR="00CF76D3" w:rsidRPr="00CF76D3">
        <w:rPr>
          <w:rFonts w:cs="Arial"/>
          <w:sz w:val="24"/>
          <w:szCs w:val="24"/>
          <w:shd w:val="clear" w:color="auto" w:fill="FFFFFF"/>
        </w:rPr>
        <w:t>dove</w:t>
      </w:r>
      <w:r w:rsidR="00CF76D3" w:rsidRPr="00CF76D3">
        <w:rPr>
          <w:sz w:val="24"/>
          <w:szCs w:val="24"/>
        </w:rPr>
        <w:t> </w:t>
      </w:r>
      <w:r w:rsidR="00CF76D3" w:rsidRPr="00CF76D3">
        <w:rPr>
          <w:rFonts w:cs="Arial"/>
          <w:sz w:val="24"/>
          <w:szCs w:val="24"/>
          <w:shd w:val="clear" w:color="auto" w:fill="FFFFFF"/>
        </w:rPr>
        <w:drawing>
          <wp:inline distT="0" distB="0" distL="0" distR="0" wp14:anchorId="5C70F095" wp14:editId="73CA5FEA">
            <wp:extent cx="143510" cy="136525"/>
            <wp:effectExtent l="0" t="0" r="8890" b="0"/>
            <wp:docPr id="9" name="Immagine 9"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510" cy="136525"/>
                    </a:xfrm>
                    <a:prstGeom prst="rect">
                      <a:avLst/>
                    </a:prstGeom>
                    <a:noFill/>
                    <a:ln>
                      <a:noFill/>
                    </a:ln>
                  </pic:spPr>
                </pic:pic>
              </a:graphicData>
            </a:graphic>
          </wp:inline>
        </w:drawing>
      </w:r>
      <w:r w:rsidR="00CF76D3" w:rsidRPr="00CF76D3">
        <w:rPr>
          <w:sz w:val="24"/>
          <w:szCs w:val="24"/>
        </w:rPr>
        <w:t> </w:t>
      </w:r>
      <w:r w:rsidR="00CF76D3" w:rsidRPr="00CF76D3">
        <w:rPr>
          <w:rFonts w:cs="Arial"/>
          <w:sz w:val="24"/>
          <w:szCs w:val="24"/>
          <w:shd w:val="clear" w:color="auto" w:fill="FFFFFF"/>
        </w:rPr>
        <w:t>è il PIL,</w:t>
      </w:r>
      <w:r w:rsidR="00CF76D3" w:rsidRPr="00CF76D3">
        <w:rPr>
          <w:sz w:val="24"/>
          <w:szCs w:val="24"/>
        </w:rPr>
        <w:t> </w:t>
      </w:r>
      <w:r w:rsidR="00CF76D3" w:rsidRPr="00CF76D3">
        <w:rPr>
          <w:rFonts w:cs="Arial"/>
          <w:sz w:val="24"/>
          <w:szCs w:val="24"/>
          <w:shd w:val="clear" w:color="auto" w:fill="FFFFFF"/>
        </w:rPr>
        <w:drawing>
          <wp:inline distT="0" distB="0" distL="0" distR="0" wp14:anchorId="5DA9DF2A" wp14:editId="58E3397B">
            <wp:extent cx="136525" cy="136525"/>
            <wp:effectExtent l="0" t="0" r="0" b="0"/>
            <wp:docPr id="8" name="Immagine 8"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00CF76D3" w:rsidRPr="00CF76D3">
        <w:rPr>
          <w:sz w:val="24"/>
          <w:szCs w:val="24"/>
        </w:rPr>
        <w:t> </w:t>
      </w:r>
      <w:r w:rsidR="00CF76D3" w:rsidRPr="00CF76D3">
        <w:rPr>
          <w:rFonts w:cs="Arial"/>
          <w:sz w:val="24"/>
          <w:szCs w:val="24"/>
          <w:shd w:val="clear" w:color="auto" w:fill="FFFFFF"/>
        </w:rPr>
        <w:t>sono i consumi finali,</w:t>
      </w:r>
      <w:r w:rsidR="00CF76D3" w:rsidRPr="00CF76D3">
        <w:rPr>
          <w:sz w:val="24"/>
          <w:szCs w:val="24"/>
        </w:rPr>
        <w:t> </w:t>
      </w:r>
      <w:r w:rsidR="00CF76D3" w:rsidRPr="00CF76D3">
        <w:rPr>
          <w:rFonts w:cs="Arial"/>
          <w:sz w:val="24"/>
          <w:szCs w:val="24"/>
          <w:shd w:val="clear" w:color="auto" w:fill="FFFFFF"/>
        </w:rPr>
        <w:drawing>
          <wp:inline distT="0" distB="0" distL="0" distR="0" wp14:anchorId="2FC51272" wp14:editId="36616686">
            <wp:extent cx="136525" cy="136525"/>
            <wp:effectExtent l="0" t="0" r="0" b="0"/>
            <wp:docPr id="7" name="Immagine 7" desc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00CF76D3" w:rsidRPr="00CF76D3">
        <w:rPr>
          <w:sz w:val="24"/>
          <w:szCs w:val="24"/>
        </w:rPr>
        <w:t> </w:t>
      </w:r>
      <w:r w:rsidR="00CF76D3" w:rsidRPr="00CF76D3">
        <w:rPr>
          <w:rFonts w:cs="Arial"/>
          <w:sz w:val="24"/>
          <w:szCs w:val="24"/>
          <w:shd w:val="clear" w:color="auto" w:fill="FFFFFF"/>
        </w:rPr>
        <w:t>è la</w:t>
      </w:r>
      <w:r w:rsidR="00CF76D3" w:rsidRPr="00CF76D3">
        <w:rPr>
          <w:sz w:val="24"/>
          <w:szCs w:val="24"/>
        </w:rPr>
        <w:t> </w:t>
      </w:r>
      <w:hyperlink r:id="rId22" w:tooltip="Spesa pubblica" w:history="1">
        <w:r w:rsidR="00CF76D3" w:rsidRPr="00CF76D3">
          <w:t>spesa dello Stato</w:t>
        </w:r>
      </w:hyperlink>
      <w:r w:rsidR="00CF76D3" w:rsidRPr="00CF76D3">
        <w:rPr>
          <w:rFonts w:cs="Arial"/>
          <w:sz w:val="24"/>
          <w:szCs w:val="24"/>
          <w:shd w:val="clear" w:color="auto" w:fill="FFFFFF"/>
        </w:rPr>
        <w:t>,</w:t>
      </w:r>
      <w:r w:rsidR="00CF76D3" w:rsidRPr="00CF76D3">
        <w:t> </w:t>
      </w:r>
      <w:r w:rsidR="00CF76D3" w:rsidRPr="00CF76D3">
        <w:rPr>
          <w:rFonts w:cs="Arial"/>
          <w:sz w:val="24"/>
          <w:szCs w:val="24"/>
          <w:shd w:val="clear" w:color="auto" w:fill="FFFFFF"/>
        </w:rPr>
        <w:drawing>
          <wp:inline distT="0" distB="0" distL="0" distR="0" wp14:anchorId="701B6DB1" wp14:editId="674C05F3">
            <wp:extent cx="95250" cy="136525"/>
            <wp:effectExtent l="0" t="0" r="0" b="0"/>
            <wp:docPr id="6" name="Immagine 6"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36525"/>
                    </a:xfrm>
                    <a:prstGeom prst="rect">
                      <a:avLst/>
                    </a:prstGeom>
                    <a:noFill/>
                    <a:ln>
                      <a:noFill/>
                    </a:ln>
                  </pic:spPr>
                </pic:pic>
              </a:graphicData>
            </a:graphic>
          </wp:inline>
        </w:drawing>
      </w:r>
      <w:r w:rsidR="00CF76D3" w:rsidRPr="00CF76D3">
        <w:rPr>
          <w:sz w:val="24"/>
          <w:szCs w:val="24"/>
        </w:rPr>
        <w:t> </w:t>
      </w:r>
      <w:r w:rsidR="00CF76D3" w:rsidRPr="00CF76D3">
        <w:rPr>
          <w:rFonts w:cs="Arial"/>
          <w:sz w:val="24"/>
          <w:szCs w:val="24"/>
          <w:shd w:val="clear" w:color="auto" w:fill="FFFFFF"/>
        </w:rPr>
        <w:t>gli investimenti privati,</w:t>
      </w:r>
      <w:r w:rsidR="00CF76D3" w:rsidRPr="00CF76D3">
        <w:rPr>
          <w:sz w:val="24"/>
          <w:szCs w:val="24"/>
        </w:rPr>
        <w:t> </w:t>
      </w:r>
      <w:r w:rsidR="00CF76D3" w:rsidRPr="00CF76D3">
        <w:rPr>
          <w:rFonts w:cs="Arial"/>
          <w:sz w:val="24"/>
          <w:szCs w:val="24"/>
          <w:shd w:val="clear" w:color="auto" w:fill="FFFFFF"/>
        </w:rPr>
        <w:drawing>
          <wp:inline distT="0" distB="0" distL="0" distR="0" wp14:anchorId="206EBC56" wp14:editId="533BF72C">
            <wp:extent cx="163830" cy="136525"/>
            <wp:effectExtent l="0" t="0" r="7620" b="0"/>
            <wp:docPr id="5" name="Immagine 5"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X"/>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3830" cy="136525"/>
                    </a:xfrm>
                    <a:prstGeom prst="rect">
                      <a:avLst/>
                    </a:prstGeom>
                    <a:noFill/>
                    <a:ln>
                      <a:noFill/>
                    </a:ln>
                  </pic:spPr>
                </pic:pic>
              </a:graphicData>
            </a:graphic>
          </wp:inline>
        </w:drawing>
      </w:r>
      <w:r w:rsidR="00CF76D3" w:rsidRPr="00CF76D3">
        <w:rPr>
          <w:sz w:val="24"/>
          <w:szCs w:val="24"/>
        </w:rPr>
        <w:t> </w:t>
      </w:r>
      <w:r w:rsidR="00CF76D3" w:rsidRPr="00CF76D3">
        <w:rPr>
          <w:rFonts w:cs="Arial"/>
          <w:sz w:val="24"/>
          <w:szCs w:val="24"/>
          <w:shd w:val="clear" w:color="auto" w:fill="FFFFFF"/>
        </w:rPr>
        <w:t>le esportazioni e</w:t>
      </w:r>
      <w:r w:rsidR="00CF76D3" w:rsidRPr="00CF76D3">
        <w:rPr>
          <w:sz w:val="24"/>
          <w:szCs w:val="24"/>
        </w:rPr>
        <w:t> </w:t>
      </w:r>
      <w:r w:rsidR="00CF76D3" w:rsidRPr="00CF76D3">
        <w:rPr>
          <w:rFonts w:cs="Arial"/>
          <w:sz w:val="24"/>
          <w:szCs w:val="24"/>
          <w:shd w:val="clear" w:color="auto" w:fill="FFFFFF"/>
        </w:rPr>
        <w:drawing>
          <wp:inline distT="0" distB="0" distL="0" distR="0" wp14:anchorId="6C6952CE" wp14:editId="1F9A9662">
            <wp:extent cx="198120" cy="136525"/>
            <wp:effectExtent l="0" t="0" r="0" b="0"/>
            <wp:docPr id="4" name="Immagine 4" desc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8120" cy="136525"/>
                    </a:xfrm>
                    <a:prstGeom prst="rect">
                      <a:avLst/>
                    </a:prstGeom>
                    <a:noFill/>
                    <a:ln>
                      <a:noFill/>
                    </a:ln>
                  </pic:spPr>
                </pic:pic>
              </a:graphicData>
            </a:graphic>
          </wp:inline>
        </w:drawing>
      </w:r>
      <w:r w:rsidR="00CF76D3" w:rsidRPr="00CF76D3">
        <w:rPr>
          <w:sz w:val="24"/>
          <w:szCs w:val="24"/>
        </w:rPr>
        <w:t> </w:t>
      </w:r>
      <w:r w:rsidR="00CF76D3" w:rsidRPr="00CF76D3">
        <w:rPr>
          <w:rFonts w:cs="Arial"/>
          <w:sz w:val="24"/>
          <w:szCs w:val="24"/>
          <w:shd w:val="clear" w:color="auto" w:fill="FFFFFF"/>
        </w:rPr>
        <w:t>le importazion</w:t>
      </w:r>
      <w:r w:rsidR="00CF76D3" w:rsidRPr="00CF76D3">
        <w:rPr>
          <w:rFonts w:cs="Arial"/>
          <w:sz w:val="24"/>
          <w:szCs w:val="24"/>
          <w:shd w:val="clear" w:color="auto" w:fill="FFFFFF"/>
        </w:rPr>
        <w:t>i</w:t>
      </w:r>
    </w:p>
    <w:p w:rsidR="00CF76D3" w:rsidRPr="00D14EE5" w:rsidRDefault="00D14EE5" w:rsidP="00F35F8F">
      <w:pPr>
        <w:jc w:val="both"/>
        <w:rPr>
          <w:rFonts w:cs="Arial"/>
          <w:sz w:val="24"/>
          <w:szCs w:val="24"/>
          <w:shd w:val="clear" w:color="auto" w:fill="FFFFFF"/>
        </w:rPr>
      </w:pPr>
      <w:r>
        <w:rPr>
          <w:rFonts w:cs="Arial"/>
          <w:sz w:val="24"/>
          <w:szCs w:val="24"/>
          <w:shd w:val="clear" w:color="auto" w:fill="FFFFFF"/>
        </w:rPr>
        <w:lastRenderedPageBreak/>
        <w:t xml:space="preserve">     </w:t>
      </w:r>
      <w:r w:rsidR="002772CB">
        <w:rPr>
          <w:sz w:val="24"/>
          <w:szCs w:val="24"/>
        </w:rPr>
        <w:t xml:space="preserve">Il </w:t>
      </w:r>
      <w:proofErr w:type="spellStart"/>
      <w:r w:rsidR="002772CB" w:rsidRPr="00E80588">
        <w:rPr>
          <w:b/>
          <w:sz w:val="24"/>
          <w:szCs w:val="24"/>
        </w:rPr>
        <w:t>Pil</w:t>
      </w:r>
      <w:proofErr w:type="spellEnd"/>
      <w:r w:rsidR="002772CB" w:rsidRPr="00E80588">
        <w:rPr>
          <w:b/>
          <w:sz w:val="24"/>
          <w:szCs w:val="24"/>
        </w:rPr>
        <w:t xml:space="preserve"> pro capite</w:t>
      </w:r>
      <w:r w:rsidR="002772CB">
        <w:rPr>
          <w:sz w:val="24"/>
          <w:szCs w:val="24"/>
        </w:rPr>
        <w:t xml:space="preserve"> è un indicatore del tenore di vita di un Paese. Esso viene calcolato dividendo il PIL per il numero di abitanti.</w:t>
      </w:r>
    </w:p>
    <w:p w:rsidR="002D18B4" w:rsidRDefault="00D14EE5" w:rsidP="00F35F8F">
      <w:pPr>
        <w:jc w:val="both"/>
        <w:rPr>
          <w:sz w:val="24"/>
          <w:szCs w:val="24"/>
        </w:rPr>
      </w:pPr>
      <w:r>
        <w:rPr>
          <w:sz w:val="24"/>
          <w:szCs w:val="24"/>
        </w:rPr>
        <w:t xml:space="preserve">     </w:t>
      </w:r>
      <w:r w:rsidR="00971471">
        <w:rPr>
          <w:sz w:val="24"/>
          <w:szCs w:val="24"/>
        </w:rPr>
        <w:t>I restanti tre indici verranno calcolati tenendo presente i consumi delle famiglie lucane, gli investimenti e la produttività di ogni settore, per analizzare quale settore è più produttivo.</w:t>
      </w:r>
    </w:p>
    <w:p w:rsidR="00EE2BBE" w:rsidRDefault="00EE2BBE" w:rsidP="00F35F8F">
      <w:pPr>
        <w:jc w:val="both"/>
        <w:rPr>
          <w:sz w:val="24"/>
          <w:szCs w:val="24"/>
        </w:rPr>
      </w:pPr>
    </w:p>
    <w:p w:rsidR="00EE2BBE" w:rsidRDefault="00EE2BBE" w:rsidP="00F35F8F">
      <w:pPr>
        <w:jc w:val="both"/>
        <w:rPr>
          <w:sz w:val="24"/>
          <w:szCs w:val="24"/>
        </w:rPr>
      </w:pPr>
    </w:p>
    <w:p w:rsidR="00236C7E" w:rsidRPr="00EE2BBE" w:rsidRDefault="00EE2BBE" w:rsidP="00F35F8F">
      <w:pPr>
        <w:jc w:val="both"/>
        <w:rPr>
          <w:sz w:val="24"/>
          <w:szCs w:val="24"/>
          <w:u w:val="single"/>
        </w:rPr>
      </w:pPr>
      <w:r w:rsidRPr="00EE2BBE">
        <w:rPr>
          <w:sz w:val="24"/>
          <w:szCs w:val="24"/>
          <w:u w:val="single"/>
        </w:rPr>
        <w:t>SEZIONE 3</w:t>
      </w:r>
    </w:p>
    <w:p w:rsidR="00236C7E" w:rsidRDefault="00D14EE5" w:rsidP="00F35F8F">
      <w:pPr>
        <w:jc w:val="both"/>
        <w:rPr>
          <w:sz w:val="24"/>
          <w:szCs w:val="24"/>
        </w:rPr>
      </w:pPr>
      <w:r>
        <w:rPr>
          <w:sz w:val="24"/>
          <w:szCs w:val="24"/>
        </w:rPr>
        <w:t xml:space="preserve">     </w:t>
      </w:r>
      <w:r w:rsidR="00236C7E">
        <w:rPr>
          <w:sz w:val="24"/>
          <w:szCs w:val="24"/>
        </w:rPr>
        <w:t xml:space="preserve">Nella terza sezione “OCCUPAZIONE”, </w:t>
      </w:r>
      <w:r w:rsidR="00E80588">
        <w:rPr>
          <w:sz w:val="24"/>
          <w:szCs w:val="24"/>
        </w:rPr>
        <w:t>vengono</w:t>
      </w:r>
      <w:r w:rsidR="00236C7E">
        <w:rPr>
          <w:sz w:val="24"/>
          <w:szCs w:val="24"/>
        </w:rPr>
        <w:t xml:space="preserve"> analizzati il tasso di occupazione, il tasso di disoccupazione e la disoccupazione giovanile.</w:t>
      </w:r>
    </w:p>
    <w:p w:rsidR="00236C7E" w:rsidRDefault="00D14EE5" w:rsidP="00F35F8F">
      <w:pPr>
        <w:jc w:val="both"/>
        <w:rPr>
          <w:sz w:val="24"/>
          <w:szCs w:val="24"/>
        </w:rPr>
      </w:pPr>
      <w:r>
        <w:rPr>
          <w:sz w:val="24"/>
          <w:szCs w:val="24"/>
        </w:rPr>
        <w:t xml:space="preserve">     </w:t>
      </w:r>
      <w:r w:rsidR="00236C7E">
        <w:rPr>
          <w:sz w:val="24"/>
          <w:szCs w:val="24"/>
        </w:rPr>
        <w:t>La rilevazione campionaria ISTA</w:t>
      </w:r>
      <w:r w:rsidR="00AD79AF">
        <w:rPr>
          <w:sz w:val="24"/>
          <w:szCs w:val="24"/>
        </w:rPr>
        <w:t>T</w:t>
      </w:r>
      <w:r w:rsidR="00236C7E">
        <w:rPr>
          <w:sz w:val="24"/>
          <w:szCs w:val="24"/>
        </w:rPr>
        <w:t xml:space="preserve"> sulle forze lavoro rappresenta la principale fonte di informazione statistica sul mercato del lavoro. Le informazioni da  qui rilevate sono la base per  ricavare le stime ufficiali degli occupati e delle persone in cerca di lavoro, necessari per il calcolo dei tassi di occupazione e di disoccupazione.</w:t>
      </w:r>
    </w:p>
    <w:p w:rsidR="00236C7E" w:rsidRDefault="00D14EE5" w:rsidP="00F35F8F">
      <w:pPr>
        <w:jc w:val="both"/>
        <w:rPr>
          <w:sz w:val="24"/>
          <w:szCs w:val="24"/>
        </w:rPr>
      </w:pPr>
      <w:r>
        <w:rPr>
          <w:sz w:val="24"/>
          <w:szCs w:val="24"/>
        </w:rPr>
        <w:t xml:space="preserve">     </w:t>
      </w:r>
      <w:r w:rsidR="00236C7E">
        <w:rPr>
          <w:sz w:val="24"/>
          <w:szCs w:val="24"/>
        </w:rPr>
        <w:t xml:space="preserve">Il </w:t>
      </w:r>
      <w:r w:rsidR="00236C7E" w:rsidRPr="00AD79AF">
        <w:rPr>
          <w:b/>
          <w:sz w:val="24"/>
          <w:szCs w:val="24"/>
        </w:rPr>
        <w:t>tasso di occupazione</w:t>
      </w:r>
      <w:r w:rsidR="00236C7E">
        <w:rPr>
          <w:sz w:val="24"/>
          <w:szCs w:val="24"/>
        </w:rPr>
        <w:t xml:space="preserve"> si ottiene dal rapporto tra gli occupati e la popolazione della classe di età 15-64 anni, per cento. Secondo l’indagine sulle forze lavoro, una persona è definita occupata se, nella settimana di riferimento in cui viene effettuata l’intervista, ha svolto almeno un’ora di lavoro retribuito.</w:t>
      </w:r>
    </w:p>
    <w:p w:rsidR="00236C7E" w:rsidRDefault="00D14EE5" w:rsidP="00F35F8F">
      <w:pPr>
        <w:jc w:val="both"/>
        <w:rPr>
          <w:sz w:val="24"/>
          <w:szCs w:val="24"/>
        </w:rPr>
      </w:pPr>
      <w:r>
        <w:rPr>
          <w:sz w:val="24"/>
          <w:szCs w:val="24"/>
        </w:rPr>
        <w:t xml:space="preserve">     </w:t>
      </w:r>
      <w:r w:rsidR="00236C7E">
        <w:rPr>
          <w:sz w:val="24"/>
          <w:szCs w:val="24"/>
        </w:rPr>
        <w:t xml:space="preserve">Il </w:t>
      </w:r>
      <w:r w:rsidR="00236C7E" w:rsidRPr="00AD79AF">
        <w:rPr>
          <w:b/>
          <w:sz w:val="24"/>
          <w:szCs w:val="24"/>
        </w:rPr>
        <w:t>tasso disoccupazione</w:t>
      </w:r>
      <w:r w:rsidR="00236C7E">
        <w:rPr>
          <w:sz w:val="24"/>
          <w:szCs w:val="24"/>
        </w:rPr>
        <w:t xml:space="preserve"> si ottiene come rapporto percentuale tra la popolazione di 15 ani e più in cerca di occupazione e le forze lavoro. Le forze di lavoro sono date dalla somma degli occupati e delle persone in cerca di occupazione</w:t>
      </w:r>
      <w:r w:rsidR="00882DB4">
        <w:rPr>
          <w:sz w:val="24"/>
          <w:szCs w:val="24"/>
        </w:rPr>
        <w:t>. Una persona “è in cerca di lavoro” se rispetta due criteri: ha effettuato almeno un’azione attiva di ricerca di lavoro nelle 4 settimane precedenti l’intervista ed è disponibile a lavorare nelle due settimane successive a quelle dell’intervista</w:t>
      </w:r>
    </w:p>
    <w:p w:rsidR="00E80588" w:rsidRDefault="00D14EE5" w:rsidP="00F35F8F">
      <w:pPr>
        <w:jc w:val="both"/>
        <w:rPr>
          <w:rFonts w:ascii="Arial" w:hAnsi="Arial" w:cs="Arial"/>
          <w:color w:val="252525"/>
          <w:sz w:val="21"/>
          <w:szCs w:val="21"/>
          <w:shd w:val="clear" w:color="auto" w:fill="FFFFFF"/>
        </w:rPr>
      </w:pPr>
      <w:r>
        <w:rPr>
          <w:sz w:val="24"/>
          <w:szCs w:val="24"/>
        </w:rPr>
        <w:t xml:space="preserve">     </w:t>
      </w:r>
      <w:r w:rsidR="00AD79AF" w:rsidRPr="006C5B29">
        <w:rPr>
          <w:sz w:val="24"/>
          <w:szCs w:val="24"/>
        </w:rPr>
        <w:t>Particolare attenzione viene data al "</w:t>
      </w:r>
      <w:r w:rsidR="00AD79AF" w:rsidRPr="00E80588">
        <w:rPr>
          <w:b/>
          <w:sz w:val="24"/>
          <w:szCs w:val="24"/>
        </w:rPr>
        <w:t>tasso di disoccupazione giovanile</w:t>
      </w:r>
      <w:r w:rsidR="00AD79AF" w:rsidRPr="006C5B29">
        <w:rPr>
          <w:sz w:val="24"/>
          <w:szCs w:val="24"/>
        </w:rPr>
        <w:t>" (che corrisponde solitamente ad un tasso specifico per le età 15-24 anni) in quanto indicativo delle difficoltà a trovare lavoro da parte della popolazione più giovane e dunque con meno esperienza lavorativa</w:t>
      </w:r>
      <w:r w:rsidR="00AD79AF">
        <w:rPr>
          <w:rFonts w:ascii="Arial" w:hAnsi="Arial" w:cs="Arial"/>
          <w:color w:val="252525"/>
          <w:sz w:val="21"/>
          <w:szCs w:val="21"/>
          <w:shd w:val="clear" w:color="auto" w:fill="FFFFFF"/>
        </w:rPr>
        <w:t>.</w:t>
      </w:r>
    </w:p>
    <w:p w:rsidR="00E80588" w:rsidRDefault="00E80588" w:rsidP="00F35F8F">
      <w:pPr>
        <w:jc w:val="both"/>
        <w:rPr>
          <w:rFonts w:ascii="Arial" w:hAnsi="Arial" w:cs="Arial"/>
          <w:color w:val="252525"/>
          <w:sz w:val="21"/>
          <w:szCs w:val="21"/>
          <w:shd w:val="clear" w:color="auto" w:fill="FFFFFF"/>
        </w:rPr>
      </w:pPr>
    </w:p>
    <w:p w:rsidR="00E80588" w:rsidRDefault="00E80588" w:rsidP="00F35F8F">
      <w:pPr>
        <w:jc w:val="both"/>
        <w:rPr>
          <w:rFonts w:ascii="Arial" w:hAnsi="Arial" w:cs="Arial"/>
          <w:color w:val="252525"/>
          <w:sz w:val="21"/>
          <w:szCs w:val="21"/>
          <w:shd w:val="clear" w:color="auto" w:fill="FFFFFF"/>
        </w:rPr>
      </w:pPr>
    </w:p>
    <w:p w:rsidR="00AA2A76" w:rsidRPr="00EE2BBE" w:rsidRDefault="00EE2BBE" w:rsidP="00F35F8F">
      <w:pPr>
        <w:jc w:val="both"/>
        <w:rPr>
          <w:rFonts w:ascii="Arial" w:hAnsi="Arial" w:cs="Arial"/>
          <w:color w:val="252525"/>
          <w:sz w:val="21"/>
          <w:szCs w:val="21"/>
          <w:u w:val="single"/>
          <w:shd w:val="clear" w:color="auto" w:fill="FFFFFF"/>
        </w:rPr>
      </w:pPr>
      <w:r w:rsidRPr="00EE2BBE">
        <w:rPr>
          <w:rFonts w:ascii="Arial" w:hAnsi="Arial" w:cs="Arial"/>
          <w:color w:val="252525"/>
          <w:sz w:val="21"/>
          <w:szCs w:val="21"/>
          <w:u w:val="single"/>
          <w:shd w:val="clear" w:color="auto" w:fill="FFFFFF"/>
        </w:rPr>
        <w:t>SEZIONE 4</w:t>
      </w:r>
    </w:p>
    <w:p w:rsidR="00AA2A76" w:rsidRPr="00AA2A76" w:rsidRDefault="00D14EE5" w:rsidP="00F35F8F">
      <w:pPr>
        <w:jc w:val="both"/>
        <w:rPr>
          <w:sz w:val="24"/>
          <w:szCs w:val="24"/>
        </w:rPr>
      </w:pPr>
      <w:r>
        <w:rPr>
          <w:sz w:val="24"/>
          <w:szCs w:val="24"/>
        </w:rPr>
        <w:t xml:space="preserve">     </w:t>
      </w:r>
      <w:r w:rsidR="00AA2A76" w:rsidRPr="00AA2A76">
        <w:rPr>
          <w:sz w:val="24"/>
          <w:szCs w:val="24"/>
        </w:rPr>
        <w:t xml:space="preserve">Nella quarta sezione </w:t>
      </w:r>
      <w:r w:rsidR="00E80588">
        <w:rPr>
          <w:sz w:val="24"/>
          <w:szCs w:val="24"/>
        </w:rPr>
        <w:t>“</w:t>
      </w:r>
      <w:r w:rsidR="00AA2A76" w:rsidRPr="00AA2A76">
        <w:rPr>
          <w:sz w:val="24"/>
          <w:szCs w:val="24"/>
        </w:rPr>
        <w:t>POVERTA’</w:t>
      </w:r>
      <w:r w:rsidR="00E80588">
        <w:rPr>
          <w:sz w:val="24"/>
          <w:szCs w:val="24"/>
        </w:rPr>
        <w:t>”</w:t>
      </w:r>
      <w:r w:rsidR="00AA2A76" w:rsidRPr="00AA2A76">
        <w:rPr>
          <w:sz w:val="24"/>
          <w:szCs w:val="24"/>
        </w:rPr>
        <w:t>, vengono analizzati due indicatori ritenuti significativi: popolazione a rischio povertà e soglia di povertà.</w:t>
      </w:r>
    </w:p>
    <w:p w:rsidR="00AA2A76" w:rsidRDefault="00D14EE5" w:rsidP="00AA2A76">
      <w:pPr>
        <w:pStyle w:val="NormaleWeb"/>
        <w:shd w:val="clear" w:color="auto" w:fill="FFFFFF"/>
        <w:spacing w:before="75" w:beforeAutospacing="0" w:after="225" w:afterAutospacing="0"/>
        <w:jc w:val="both"/>
        <w:rPr>
          <w:rFonts w:asciiTheme="minorHAnsi" w:eastAsiaTheme="minorHAnsi" w:hAnsiTheme="minorHAnsi" w:cstheme="minorBidi"/>
          <w:lang w:eastAsia="en-US"/>
        </w:rPr>
      </w:pPr>
      <w:r>
        <w:rPr>
          <w:rFonts w:asciiTheme="minorHAnsi" w:eastAsiaTheme="minorHAnsi" w:hAnsiTheme="minorHAnsi" w:cstheme="minorBidi"/>
          <w:lang w:eastAsia="en-US"/>
        </w:rPr>
        <w:t xml:space="preserve">     </w:t>
      </w:r>
      <w:r w:rsidR="00AA2A76" w:rsidRPr="00AA2A76">
        <w:rPr>
          <w:rFonts w:asciiTheme="minorHAnsi" w:eastAsiaTheme="minorHAnsi" w:hAnsiTheme="minorHAnsi" w:cstheme="minorBidi"/>
          <w:lang w:eastAsia="en-US"/>
        </w:rPr>
        <w:t xml:space="preserve">La </w:t>
      </w:r>
      <w:r w:rsidR="00AA2A76" w:rsidRPr="00E80588">
        <w:rPr>
          <w:rFonts w:asciiTheme="minorHAnsi" w:eastAsiaTheme="minorHAnsi" w:hAnsiTheme="minorHAnsi" w:cstheme="minorBidi"/>
          <w:b/>
          <w:lang w:eastAsia="en-US"/>
        </w:rPr>
        <w:t>soglia di povertà</w:t>
      </w:r>
      <w:r w:rsidR="00AA2A76" w:rsidRPr="00AA2A76">
        <w:rPr>
          <w:rFonts w:asciiTheme="minorHAnsi" w:eastAsiaTheme="minorHAnsi" w:hAnsiTheme="minorHAnsi" w:cstheme="minorBidi"/>
          <w:lang w:eastAsia="en-US"/>
        </w:rPr>
        <w:t xml:space="preserve"> assoluta rappresenta il valore monetario, a prezzi correnti, del paniere di beni e servizi considerati essenziali per ciascuna famiglia, definita in base all’età dei componenti, alla ripartizione geografica e alla tipologia del comune di residenza.</w:t>
      </w:r>
      <w:r w:rsidR="00E80588">
        <w:rPr>
          <w:rFonts w:asciiTheme="minorHAnsi" w:eastAsiaTheme="minorHAnsi" w:hAnsiTheme="minorHAnsi" w:cstheme="minorBidi"/>
          <w:lang w:eastAsia="en-US"/>
        </w:rPr>
        <w:t xml:space="preserve"> </w:t>
      </w:r>
      <w:r w:rsidR="00AA2A76" w:rsidRPr="00AA2A76">
        <w:rPr>
          <w:rFonts w:asciiTheme="minorHAnsi" w:eastAsiaTheme="minorHAnsi" w:hAnsiTheme="minorHAnsi" w:cstheme="minorBidi"/>
          <w:lang w:eastAsia="en-US"/>
        </w:rPr>
        <w:t>Una famiglia è</w:t>
      </w:r>
      <w:r w:rsidR="00AA2A76" w:rsidRPr="00AA2A76">
        <w:rPr>
          <w:rFonts w:asciiTheme="minorHAnsi" w:eastAsiaTheme="minorHAnsi" w:hAnsiTheme="minorHAnsi" w:cstheme="minorBidi"/>
          <w:lang w:eastAsia="en-US"/>
        </w:rPr>
        <w:t> </w:t>
      </w:r>
      <w:r w:rsidR="00AA2A76" w:rsidRPr="00E80588">
        <w:rPr>
          <w:rFonts w:asciiTheme="minorHAnsi" w:eastAsiaTheme="minorHAnsi" w:hAnsiTheme="minorHAnsi" w:cstheme="minorBidi"/>
          <w:bCs/>
          <w:lang w:eastAsia="en-US"/>
        </w:rPr>
        <w:t>assolutamente povera</w:t>
      </w:r>
      <w:r w:rsidR="00AA2A76" w:rsidRPr="00E80588">
        <w:rPr>
          <w:rFonts w:asciiTheme="minorHAnsi" w:eastAsiaTheme="minorHAnsi" w:hAnsiTheme="minorHAnsi" w:cstheme="minorBidi"/>
          <w:lang w:eastAsia="en-US"/>
        </w:rPr>
        <w:t> </w:t>
      </w:r>
      <w:r w:rsidR="00AA2A76" w:rsidRPr="00E80588">
        <w:rPr>
          <w:rFonts w:asciiTheme="minorHAnsi" w:eastAsiaTheme="minorHAnsi" w:hAnsiTheme="minorHAnsi" w:cstheme="minorBidi"/>
          <w:lang w:eastAsia="en-US"/>
        </w:rPr>
        <w:t>se</w:t>
      </w:r>
      <w:r w:rsidR="00AA2A76" w:rsidRPr="00AA2A76">
        <w:rPr>
          <w:rFonts w:asciiTheme="minorHAnsi" w:eastAsiaTheme="minorHAnsi" w:hAnsiTheme="minorHAnsi" w:cstheme="minorBidi"/>
          <w:lang w:eastAsia="en-US"/>
        </w:rPr>
        <w:t xml:space="preserve"> sostiene una spesa mensile per consumi pari o inferiore a tale valore monetario.</w:t>
      </w:r>
      <w:r w:rsidR="00A02106">
        <w:rPr>
          <w:rFonts w:asciiTheme="minorHAnsi" w:eastAsiaTheme="minorHAnsi" w:hAnsiTheme="minorHAnsi" w:cstheme="minorBidi"/>
          <w:lang w:eastAsia="en-US"/>
        </w:rPr>
        <w:t xml:space="preserve"> </w:t>
      </w:r>
    </w:p>
    <w:p w:rsidR="00A02106" w:rsidRDefault="00D14EE5" w:rsidP="00AA2A76">
      <w:pPr>
        <w:pStyle w:val="NormaleWeb"/>
        <w:shd w:val="clear" w:color="auto" w:fill="FFFFFF"/>
        <w:spacing w:before="75" w:beforeAutospacing="0" w:after="225" w:afterAutospacing="0"/>
        <w:jc w:val="both"/>
        <w:rPr>
          <w:rFonts w:asciiTheme="minorHAnsi" w:eastAsiaTheme="minorHAnsi" w:hAnsiTheme="minorHAnsi" w:cstheme="minorBidi"/>
          <w:lang w:eastAsia="en-US"/>
        </w:rPr>
      </w:pPr>
      <w:r>
        <w:rPr>
          <w:rFonts w:asciiTheme="minorHAnsi" w:eastAsiaTheme="minorHAnsi" w:hAnsiTheme="minorHAnsi" w:cstheme="minorBidi"/>
          <w:lang w:eastAsia="en-US"/>
        </w:rPr>
        <w:lastRenderedPageBreak/>
        <w:t xml:space="preserve">     </w:t>
      </w:r>
      <w:r w:rsidR="00A02106">
        <w:rPr>
          <w:rFonts w:asciiTheme="minorHAnsi" w:eastAsiaTheme="minorHAnsi" w:hAnsiTheme="minorHAnsi" w:cstheme="minorBidi"/>
          <w:lang w:eastAsia="en-US"/>
        </w:rPr>
        <w:t>Una popolazione a rischio povertà non è altro che la popolazione che va al di sotto o pari alla soglia di povertà.</w:t>
      </w:r>
    </w:p>
    <w:p w:rsidR="00EE2BBE" w:rsidRDefault="00EE2BBE" w:rsidP="00AA2A76">
      <w:pPr>
        <w:pStyle w:val="NormaleWeb"/>
        <w:shd w:val="clear" w:color="auto" w:fill="FFFFFF"/>
        <w:spacing w:before="75" w:beforeAutospacing="0" w:after="225" w:afterAutospacing="0"/>
        <w:jc w:val="both"/>
        <w:rPr>
          <w:rFonts w:asciiTheme="minorHAnsi" w:eastAsiaTheme="minorHAnsi" w:hAnsiTheme="minorHAnsi" w:cstheme="minorBidi"/>
          <w:lang w:eastAsia="en-US"/>
        </w:rPr>
      </w:pPr>
    </w:p>
    <w:p w:rsidR="00EE2BBE" w:rsidRDefault="00EE2BBE" w:rsidP="00AA2A76">
      <w:pPr>
        <w:pStyle w:val="NormaleWeb"/>
        <w:shd w:val="clear" w:color="auto" w:fill="FFFFFF"/>
        <w:spacing w:before="75" w:beforeAutospacing="0" w:after="225" w:afterAutospacing="0"/>
        <w:jc w:val="both"/>
        <w:rPr>
          <w:rFonts w:asciiTheme="minorHAnsi" w:eastAsiaTheme="minorHAnsi" w:hAnsiTheme="minorHAnsi" w:cstheme="minorBidi"/>
          <w:lang w:eastAsia="en-US"/>
        </w:rPr>
      </w:pPr>
    </w:p>
    <w:p w:rsidR="00A02106" w:rsidRPr="00EE2BBE" w:rsidRDefault="00EE2BBE" w:rsidP="00AA2A76">
      <w:pPr>
        <w:pStyle w:val="NormaleWeb"/>
        <w:shd w:val="clear" w:color="auto" w:fill="FFFFFF"/>
        <w:spacing w:before="75" w:beforeAutospacing="0" w:after="225" w:afterAutospacing="0"/>
        <w:jc w:val="both"/>
        <w:rPr>
          <w:rFonts w:asciiTheme="minorHAnsi" w:eastAsiaTheme="minorHAnsi" w:hAnsiTheme="minorHAnsi" w:cstheme="minorBidi"/>
          <w:u w:val="single"/>
          <w:lang w:eastAsia="en-US"/>
        </w:rPr>
      </w:pPr>
      <w:r w:rsidRPr="00EE2BBE">
        <w:rPr>
          <w:rFonts w:asciiTheme="minorHAnsi" w:eastAsiaTheme="minorHAnsi" w:hAnsiTheme="minorHAnsi" w:cstheme="minorBidi"/>
          <w:u w:val="single"/>
          <w:lang w:eastAsia="en-US"/>
        </w:rPr>
        <w:t>SEZIONE 5</w:t>
      </w:r>
    </w:p>
    <w:p w:rsidR="007D2BDA" w:rsidRDefault="00D14EE5" w:rsidP="00AA2A76">
      <w:pPr>
        <w:pStyle w:val="NormaleWeb"/>
        <w:shd w:val="clear" w:color="auto" w:fill="FFFFFF"/>
        <w:spacing w:before="75" w:beforeAutospacing="0" w:after="225" w:afterAutospacing="0"/>
        <w:jc w:val="both"/>
        <w:rPr>
          <w:rFonts w:asciiTheme="minorHAnsi" w:eastAsiaTheme="minorHAnsi" w:hAnsiTheme="minorHAnsi" w:cstheme="minorBidi"/>
          <w:lang w:eastAsia="en-US"/>
        </w:rPr>
      </w:pPr>
      <w:r>
        <w:rPr>
          <w:rFonts w:asciiTheme="minorHAnsi" w:eastAsiaTheme="minorHAnsi" w:hAnsiTheme="minorHAnsi" w:cstheme="minorBidi"/>
          <w:lang w:eastAsia="en-US"/>
        </w:rPr>
        <w:t xml:space="preserve">     </w:t>
      </w:r>
      <w:r w:rsidR="00A02106">
        <w:rPr>
          <w:rFonts w:asciiTheme="minorHAnsi" w:eastAsiaTheme="minorHAnsi" w:hAnsiTheme="minorHAnsi" w:cstheme="minorBidi"/>
          <w:lang w:eastAsia="en-US"/>
        </w:rPr>
        <w:t xml:space="preserve">Nella quinta sezione </w:t>
      </w:r>
      <w:r w:rsidR="00E80588">
        <w:rPr>
          <w:rFonts w:asciiTheme="minorHAnsi" w:eastAsiaTheme="minorHAnsi" w:hAnsiTheme="minorHAnsi" w:cstheme="minorBidi"/>
          <w:lang w:eastAsia="en-US"/>
        </w:rPr>
        <w:t>“</w:t>
      </w:r>
      <w:r w:rsidR="007D2BDA">
        <w:rPr>
          <w:rFonts w:asciiTheme="minorHAnsi" w:eastAsiaTheme="minorHAnsi" w:hAnsiTheme="minorHAnsi" w:cstheme="minorBidi"/>
          <w:lang w:eastAsia="en-US"/>
        </w:rPr>
        <w:t>IMPRESE</w:t>
      </w:r>
      <w:r w:rsidR="00E80588">
        <w:rPr>
          <w:rFonts w:asciiTheme="minorHAnsi" w:eastAsiaTheme="minorHAnsi" w:hAnsiTheme="minorHAnsi" w:cstheme="minorBidi"/>
          <w:lang w:eastAsia="en-US"/>
        </w:rPr>
        <w:t>”</w:t>
      </w:r>
      <w:r w:rsidR="007D2BDA">
        <w:rPr>
          <w:rFonts w:asciiTheme="minorHAnsi" w:eastAsiaTheme="minorHAnsi" w:hAnsiTheme="minorHAnsi" w:cstheme="minorBidi"/>
          <w:lang w:eastAsia="en-US"/>
        </w:rPr>
        <w:t>, si analizzano tre indicatori:</w:t>
      </w:r>
    </w:p>
    <w:p w:rsidR="00A02106" w:rsidRDefault="007D2BDA" w:rsidP="007D2BDA">
      <w:pPr>
        <w:pStyle w:val="NormaleWeb"/>
        <w:numPr>
          <w:ilvl w:val="0"/>
          <w:numId w:val="4"/>
        </w:numPr>
        <w:shd w:val="clear" w:color="auto" w:fill="FFFFFF"/>
        <w:spacing w:before="75" w:beforeAutospacing="0" w:after="225" w:afterAutospacing="0"/>
        <w:jc w:val="both"/>
        <w:rPr>
          <w:rFonts w:asciiTheme="minorHAnsi" w:eastAsiaTheme="minorHAnsi" w:hAnsiTheme="minorHAnsi" w:cstheme="minorBidi"/>
          <w:lang w:eastAsia="en-US"/>
        </w:rPr>
      </w:pPr>
      <w:r>
        <w:rPr>
          <w:rFonts w:asciiTheme="minorHAnsi" w:eastAsiaTheme="minorHAnsi" w:hAnsiTheme="minorHAnsi" w:cstheme="minorBidi"/>
          <w:lang w:eastAsia="en-US"/>
        </w:rPr>
        <w:t>Imprese attive;</w:t>
      </w:r>
    </w:p>
    <w:p w:rsidR="007D2BDA" w:rsidRDefault="007D2BDA" w:rsidP="007D2BDA">
      <w:pPr>
        <w:pStyle w:val="NormaleWeb"/>
        <w:numPr>
          <w:ilvl w:val="0"/>
          <w:numId w:val="4"/>
        </w:numPr>
        <w:shd w:val="clear" w:color="auto" w:fill="FFFFFF"/>
        <w:spacing w:before="75" w:beforeAutospacing="0" w:after="225" w:afterAutospacing="0"/>
        <w:jc w:val="both"/>
        <w:rPr>
          <w:rFonts w:asciiTheme="minorHAnsi" w:eastAsiaTheme="minorHAnsi" w:hAnsiTheme="minorHAnsi" w:cstheme="minorBidi"/>
          <w:lang w:eastAsia="en-US"/>
        </w:rPr>
      </w:pPr>
      <w:r>
        <w:rPr>
          <w:rFonts w:asciiTheme="minorHAnsi" w:eastAsiaTheme="minorHAnsi" w:hAnsiTheme="minorHAnsi" w:cstheme="minorBidi"/>
          <w:lang w:eastAsia="en-US"/>
        </w:rPr>
        <w:t>Unità locali;</w:t>
      </w:r>
    </w:p>
    <w:p w:rsidR="007D2BDA" w:rsidRPr="00AA2A76" w:rsidRDefault="007D2BDA" w:rsidP="007D2BDA">
      <w:pPr>
        <w:pStyle w:val="NormaleWeb"/>
        <w:numPr>
          <w:ilvl w:val="0"/>
          <w:numId w:val="4"/>
        </w:numPr>
        <w:shd w:val="clear" w:color="auto" w:fill="FFFFFF"/>
        <w:spacing w:before="75" w:beforeAutospacing="0" w:after="225" w:afterAutospacing="0"/>
        <w:jc w:val="both"/>
        <w:rPr>
          <w:rFonts w:asciiTheme="minorHAnsi" w:eastAsiaTheme="minorHAnsi" w:hAnsiTheme="minorHAnsi" w:cstheme="minorBidi"/>
          <w:lang w:eastAsia="en-US"/>
        </w:rPr>
      </w:pPr>
      <w:r>
        <w:rPr>
          <w:rFonts w:asciiTheme="minorHAnsi" w:eastAsiaTheme="minorHAnsi" w:hAnsiTheme="minorHAnsi" w:cstheme="minorBidi"/>
          <w:lang w:eastAsia="en-US"/>
        </w:rPr>
        <w:t>Tasso di crescita delle imprese</w:t>
      </w:r>
    </w:p>
    <w:p w:rsidR="00AA2A76" w:rsidRDefault="00AA2A76" w:rsidP="00F35F8F">
      <w:pPr>
        <w:jc w:val="both"/>
        <w:rPr>
          <w:sz w:val="24"/>
          <w:szCs w:val="24"/>
        </w:rPr>
      </w:pPr>
    </w:p>
    <w:p w:rsidR="007D2BDA" w:rsidRDefault="00D14EE5" w:rsidP="00F35F8F">
      <w:pPr>
        <w:jc w:val="both"/>
        <w:rPr>
          <w:sz w:val="24"/>
          <w:szCs w:val="24"/>
        </w:rPr>
      </w:pPr>
      <w:r>
        <w:rPr>
          <w:sz w:val="24"/>
          <w:szCs w:val="24"/>
        </w:rPr>
        <w:t xml:space="preserve">     </w:t>
      </w:r>
      <w:r w:rsidR="007D2BDA">
        <w:rPr>
          <w:sz w:val="24"/>
          <w:szCs w:val="24"/>
        </w:rPr>
        <w:t xml:space="preserve">Si identifica come </w:t>
      </w:r>
      <w:r w:rsidR="005F7A1F" w:rsidRPr="00E80588">
        <w:rPr>
          <w:b/>
          <w:sz w:val="24"/>
          <w:szCs w:val="24"/>
        </w:rPr>
        <w:t>impresa attiva</w:t>
      </w:r>
      <w:r w:rsidR="005F7A1F" w:rsidRPr="008C5516">
        <w:rPr>
          <w:sz w:val="24"/>
          <w:szCs w:val="24"/>
        </w:rPr>
        <w:t>, ci</w:t>
      </w:r>
      <w:r w:rsidR="007D2BDA">
        <w:rPr>
          <w:sz w:val="24"/>
          <w:szCs w:val="24"/>
        </w:rPr>
        <w:t xml:space="preserve">oè l’unità economica operativa </w:t>
      </w:r>
      <w:r w:rsidR="005F7A1F" w:rsidRPr="008C5516">
        <w:rPr>
          <w:sz w:val="24"/>
          <w:szCs w:val="24"/>
        </w:rPr>
        <w:t>che ha svolto una effettiva attività produttiva</w:t>
      </w:r>
      <w:r w:rsidR="007D2BDA">
        <w:rPr>
          <w:sz w:val="24"/>
          <w:szCs w:val="24"/>
        </w:rPr>
        <w:t xml:space="preserve"> </w:t>
      </w:r>
      <w:r w:rsidR="005F7A1F" w:rsidRPr="008C5516">
        <w:rPr>
          <w:sz w:val="24"/>
          <w:szCs w:val="24"/>
        </w:rPr>
        <w:t>per almeno se</w:t>
      </w:r>
      <w:r w:rsidR="007D2BDA">
        <w:rPr>
          <w:sz w:val="24"/>
          <w:szCs w:val="24"/>
        </w:rPr>
        <w:t xml:space="preserve">i mesi nell’anno di riferimento, mentre per </w:t>
      </w:r>
      <w:r w:rsidR="002A6E2D">
        <w:rPr>
          <w:sz w:val="24"/>
          <w:szCs w:val="24"/>
        </w:rPr>
        <w:t>a</w:t>
      </w:r>
      <w:r w:rsidR="005F7A1F" w:rsidRPr="008C5516">
        <w:rPr>
          <w:sz w:val="24"/>
          <w:szCs w:val="24"/>
        </w:rPr>
        <w:t>ddetti totali alle unità locali delle imprese: si tratta dei soggetti impiegat</w:t>
      </w:r>
      <w:r w:rsidR="007D2BDA">
        <w:rPr>
          <w:sz w:val="24"/>
          <w:szCs w:val="24"/>
        </w:rPr>
        <w:t>i nelle Unità Locali di impresa.</w:t>
      </w:r>
    </w:p>
    <w:p w:rsidR="007D2BDA" w:rsidRDefault="00D14EE5" w:rsidP="00F35F8F">
      <w:pPr>
        <w:jc w:val="both"/>
        <w:rPr>
          <w:sz w:val="24"/>
          <w:szCs w:val="24"/>
        </w:rPr>
      </w:pPr>
      <w:r>
        <w:rPr>
          <w:sz w:val="24"/>
          <w:szCs w:val="24"/>
        </w:rPr>
        <w:t xml:space="preserve">     </w:t>
      </w:r>
      <w:r w:rsidR="002A6E2D" w:rsidRPr="002A6E2D">
        <w:rPr>
          <w:sz w:val="24"/>
          <w:szCs w:val="24"/>
        </w:rPr>
        <w:t xml:space="preserve">Il </w:t>
      </w:r>
      <w:r w:rsidR="002A6E2D" w:rsidRPr="00E80588">
        <w:rPr>
          <w:b/>
          <w:sz w:val="24"/>
          <w:szCs w:val="24"/>
        </w:rPr>
        <w:t>t</w:t>
      </w:r>
      <w:r w:rsidR="007D2BDA" w:rsidRPr="00E80588">
        <w:rPr>
          <w:b/>
          <w:sz w:val="24"/>
          <w:szCs w:val="24"/>
        </w:rPr>
        <w:t>asso di crescita</w:t>
      </w:r>
      <w:r w:rsidR="002A6E2D" w:rsidRPr="00E80588">
        <w:rPr>
          <w:b/>
          <w:sz w:val="24"/>
          <w:szCs w:val="24"/>
        </w:rPr>
        <w:t xml:space="preserve"> delle imprese</w:t>
      </w:r>
      <w:r w:rsidR="002A6E2D">
        <w:rPr>
          <w:sz w:val="24"/>
          <w:szCs w:val="24"/>
        </w:rPr>
        <w:t xml:space="preserve"> viene calcolato=</w:t>
      </w:r>
      <w:r w:rsidR="007D2BDA" w:rsidRPr="002A6E2D">
        <w:rPr>
          <w:sz w:val="24"/>
          <w:szCs w:val="24"/>
        </w:rPr>
        <w:t xml:space="preserve"> (Iscrizioni - Cessazioni) periodo di riferimento/Imprese Registrate inizio periodo x</w:t>
      </w:r>
      <w:r w:rsidR="002A6E2D">
        <w:rPr>
          <w:sz w:val="24"/>
          <w:szCs w:val="24"/>
        </w:rPr>
        <w:t xml:space="preserve"> 100.</w:t>
      </w:r>
    </w:p>
    <w:p w:rsidR="00EE2BBE" w:rsidRDefault="00EE2BBE" w:rsidP="00F35F8F">
      <w:pPr>
        <w:jc w:val="both"/>
        <w:rPr>
          <w:sz w:val="24"/>
          <w:szCs w:val="24"/>
        </w:rPr>
      </w:pPr>
    </w:p>
    <w:p w:rsidR="00EE2BBE" w:rsidRDefault="00EE2BBE" w:rsidP="00F35F8F">
      <w:pPr>
        <w:jc w:val="both"/>
        <w:rPr>
          <w:sz w:val="24"/>
          <w:szCs w:val="24"/>
        </w:rPr>
      </w:pPr>
    </w:p>
    <w:p w:rsidR="00EE2BBE" w:rsidRPr="00EE2BBE" w:rsidRDefault="00EE2BBE" w:rsidP="00F35F8F">
      <w:pPr>
        <w:jc w:val="both"/>
        <w:rPr>
          <w:sz w:val="24"/>
          <w:szCs w:val="24"/>
          <w:u w:val="single"/>
        </w:rPr>
      </w:pPr>
      <w:r w:rsidRPr="00EE2BBE">
        <w:rPr>
          <w:sz w:val="24"/>
          <w:szCs w:val="24"/>
          <w:u w:val="single"/>
        </w:rPr>
        <w:t>SEZIONE 6</w:t>
      </w:r>
    </w:p>
    <w:p w:rsidR="002A6E2D" w:rsidRDefault="00D14EE5" w:rsidP="00F35F8F">
      <w:pPr>
        <w:jc w:val="both"/>
        <w:rPr>
          <w:sz w:val="24"/>
          <w:szCs w:val="24"/>
        </w:rPr>
      </w:pPr>
      <w:r>
        <w:rPr>
          <w:sz w:val="24"/>
          <w:szCs w:val="24"/>
        </w:rPr>
        <w:t xml:space="preserve">     </w:t>
      </w:r>
      <w:r w:rsidR="002A6E2D">
        <w:rPr>
          <w:sz w:val="24"/>
          <w:szCs w:val="24"/>
        </w:rPr>
        <w:t>Nella sesta sezione</w:t>
      </w:r>
      <w:r w:rsidR="00C75640">
        <w:rPr>
          <w:sz w:val="24"/>
          <w:szCs w:val="24"/>
        </w:rPr>
        <w:t xml:space="preserve"> </w:t>
      </w:r>
      <w:r w:rsidR="00E80588">
        <w:rPr>
          <w:sz w:val="24"/>
          <w:szCs w:val="24"/>
        </w:rPr>
        <w:t>“</w:t>
      </w:r>
      <w:r w:rsidR="00C75640">
        <w:rPr>
          <w:sz w:val="24"/>
          <w:szCs w:val="24"/>
        </w:rPr>
        <w:t>TURISMO</w:t>
      </w:r>
      <w:r w:rsidR="00E80588">
        <w:rPr>
          <w:sz w:val="24"/>
          <w:szCs w:val="24"/>
        </w:rPr>
        <w:t>”</w:t>
      </w:r>
      <w:r w:rsidR="00C75640">
        <w:rPr>
          <w:sz w:val="24"/>
          <w:szCs w:val="24"/>
        </w:rPr>
        <w:t xml:space="preserve">, si identificano </w:t>
      </w:r>
      <w:r w:rsidR="00E80588">
        <w:rPr>
          <w:sz w:val="24"/>
          <w:szCs w:val="24"/>
        </w:rPr>
        <w:t>tre</w:t>
      </w:r>
      <w:r w:rsidR="00C75640">
        <w:rPr>
          <w:sz w:val="24"/>
          <w:szCs w:val="24"/>
        </w:rPr>
        <w:t xml:space="preserve"> indici:</w:t>
      </w:r>
    </w:p>
    <w:p w:rsidR="00C75640" w:rsidRDefault="00E80588" w:rsidP="00C75640">
      <w:pPr>
        <w:pStyle w:val="Paragrafoelenco"/>
        <w:numPr>
          <w:ilvl w:val="0"/>
          <w:numId w:val="5"/>
        </w:numPr>
        <w:jc w:val="both"/>
        <w:rPr>
          <w:sz w:val="24"/>
          <w:szCs w:val="24"/>
        </w:rPr>
      </w:pPr>
      <w:r>
        <w:rPr>
          <w:sz w:val="24"/>
          <w:szCs w:val="24"/>
        </w:rPr>
        <w:t>a</w:t>
      </w:r>
      <w:r w:rsidR="00C75640">
        <w:rPr>
          <w:sz w:val="24"/>
          <w:szCs w:val="24"/>
        </w:rPr>
        <w:t>rrivi;</w:t>
      </w:r>
    </w:p>
    <w:p w:rsidR="00C75640" w:rsidRDefault="00E80588" w:rsidP="00C75640">
      <w:pPr>
        <w:pStyle w:val="Paragrafoelenco"/>
        <w:numPr>
          <w:ilvl w:val="0"/>
          <w:numId w:val="5"/>
        </w:numPr>
        <w:jc w:val="both"/>
        <w:rPr>
          <w:sz w:val="24"/>
          <w:szCs w:val="24"/>
        </w:rPr>
      </w:pPr>
      <w:r>
        <w:rPr>
          <w:sz w:val="24"/>
          <w:szCs w:val="24"/>
        </w:rPr>
        <w:t>p</w:t>
      </w:r>
      <w:r w:rsidR="00C75640">
        <w:rPr>
          <w:sz w:val="24"/>
          <w:szCs w:val="24"/>
        </w:rPr>
        <w:t>resenze;</w:t>
      </w:r>
    </w:p>
    <w:p w:rsidR="00C75640" w:rsidRDefault="00E80588" w:rsidP="00C75640">
      <w:pPr>
        <w:pStyle w:val="Paragrafoelenco"/>
        <w:numPr>
          <w:ilvl w:val="0"/>
          <w:numId w:val="5"/>
        </w:numPr>
        <w:jc w:val="both"/>
        <w:rPr>
          <w:sz w:val="24"/>
          <w:szCs w:val="24"/>
        </w:rPr>
      </w:pPr>
      <w:r>
        <w:rPr>
          <w:sz w:val="24"/>
          <w:szCs w:val="24"/>
        </w:rPr>
        <w:t>c</w:t>
      </w:r>
      <w:r w:rsidR="00C75640">
        <w:rPr>
          <w:sz w:val="24"/>
          <w:szCs w:val="24"/>
        </w:rPr>
        <w:t>apacità ricettiva.</w:t>
      </w:r>
    </w:p>
    <w:p w:rsidR="005F7A1F" w:rsidRDefault="00D14EE5" w:rsidP="00F35F8F">
      <w:pPr>
        <w:jc w:val="both"/>
        <w:rPr>
          <w:sz w:val="24"/>
          <w:szCs w:val="24"/>
        </w:rPr>
      </w:pPr>
      <w:r>
        <w:rPr>
          <w:sz w:val="24"/>
          <w:szCs w:val="24"/>
        </w:rPr>
        <w:t xml:space="preserve">     </w:t>
      </w:r>
      <w:r w:rsidR="005F7A1F" w:rsidRPr="008C5516">
        <w:rPr>
          <w:sz w:val="24"/>
          <w:szCs w:val="24"/>
        </w:rPr>
        <w:t xml:space="preserve">Per </w:t>
      </w:r>
      <w:r w:rsidR="005F7A1F" w:rsidRPr="00E80588">
        <w:rPr>
          <w:b/>
          <w:sz w:val="24"/>
          <w:szCs w:val="24"/>
        </w:rPr>
        <w:t>arrivi</w:t>
      </w:r>
      <w:r w:rsidR="005F7A1F" w:rsidRPr="008C5516">
        <w:rPr>
          <w:sz w:val="24"/>
          <w:szCs w:val="24"/>
        </w:rPr>
        <w:t xml:space="preserve"> si intendono il numero di clienti</w:t>
      </w:r>
      <w:r w:rsidR="00C75640">
        <w:rPr>
          <w:sz w:val="24"/>
          <w:szCs w:val="24"/>
        </w:rPr>
        <w:t xml:space="preserve"> </w:t>
      </w:r>
      <w:r w:rsidR="00C75640" w:rsidRPr="00C75640">
        <w:rPr>
          <w:sz w:val="24"/>
          <w:szCs w:val="24"/>
        </w:rPr>
        <w:t>italiani e stranieri, ospitati negli esercizi ricettivi nel periodo considerato</w:t>
      </w:r>
      <w:r w:rsidR="00C75640" w:rsidRPr="00C75640">
        <w:rPr>
          <w:sz w:val="24"/>
          <w:szCs w:val="24"/>
        </w:rPr>
        <w:t xml:space="preserve"> , </w:t>
      </w:r>
      <w:r w:rsidR="00C75640">
        <w:rPr>
          <w:sz w:val="24"/>
          <w:szCs w:val="24"/>
        </w:rPr>
        <w:t>mentre,</w:t>
      </w:r>
      <w:r w:rsidR="005F7A1F" w:rsidRPr="008C5516">
        <w:rPr>
          <w:sz w:val="24"/>
          <w:szCs w:val="24"/>
        </w:rPr>
        <w:t xml:space="preserve"> per </w:t>
      </w:r>
      <w:r w:rsidR="005F7A1F" w:rsidRPr="00E80588">
        <w:rPr>
          <w:b/>
          <w:sz w:val="24"/>
          <w:szCs w:val="24"/>
        </w:rPr>
        <w:t>presenze</w:t>
      </w:r>
      <w:r w:rsidR="005F7A1F" w:rsidRPr="008C5516">
        <w:rPr>
          <w:sz w:val="24"/>
          <w:szCs w:val="24"/>
        </w:rPr>
        <w:t xml:space="preserve"> </w:t>
      </w:r>
      <w:r w:rsidR="00C75640" w:rsidRPr="00C75640">
        <w:rPr>
          <w:sz w:val="24"/>
          <w:szCs w:val="24"/>
        </w:rPr>
        <w:t>si intendono il numero di notti trascorse dai clienti negli esercizi ricettivi nel periodo considerato</w:t>
      </w:r>
      <w:r w:rsidR="00C75640">
        <w:rPr>
          <w:sz w:val="24"/>
          <w:szCs w:val="24"/>
        </w:rPr>
        <w:t>.</w:t>
      </w:r>
      <w:r w:rsidR="00C75640" w:rsidRPr="008C5516">
        <w:rPr>
          <w:sz w:val="24"/>
          <w:szCs w:val="24"/>
        </w:rPr>
        <w:t xml:space="preserve"> </w:t>
      </w:r>
      <w:r w:rsidR="005F7A1F" w:rsidRPr="008C5516">
        <w:rPr>
          <w:sz w:val="24"/>
          <w:szCs w:val="24"/>
        </w:rPr>
        <w:t xml:space="preserve">La permanenza media è il rapporto tra le giornate di presenza e il numero degli arrivi. </w:t>
      </w:r>
    </w:p>
    <w:p w:rsidR="0079022F" w:rsidRDefault="00D14EE5" w:rsidP="00F35F8F">
      <w:pPr>
        <w:jc w:val="both"/>
        <w:rPr>
          <w:sz w:val="24"/>
          <w:szCs w:val="24"/>
        </w:rPr>
      </w:pPr>
      <w:r>
        <w:rPr>
          <w:sz w:val="24"/>
          <w:szCs w:val="24"/>
        </w:rPr>
        <w:t xml:space="preserve">     </w:t>
      </w:r>
      <w:r w:rsidR="0079022F" w:rsidRPr="00371856">
        <w:rPr>
          <w:sz w:val="24"/>
          <w:szCs w:val="24"/>
        </w:rPr>
        <w:t>Per "</w:t>
      </w:r>
      <w:r w:rsidR="00E80588">
        <w:rPr>
          <w:b/>
          <w:sz w:val="24"/>
          <w:szCs w:val="24"/>
        </w:rPr>
        <w:t>c</w:t>
      </w:r>
      <w:r w:rsidR="0079022F" w:rsidRPr="00E80588">
        <w:rPr>
          <w:b/>
          <w:sz w:val="24"/>
          <w:szCs w:val="24"/>
        </w:rPr>
        <w:t>apacità</w:t>
      </w:r>
      <w:r w:rsidR="0079022F" w:rsidRPr="00E80588">
        <w:rPr>
          <w:b/>
          <w:sz w:val="24"/>
          <w:szCs w:val="24"/>
        </w:rPr>
        <w:t xml:space="preserve"> ricettiva</w:t>
      </w:r>
      <w:r w:rsidR="0079022F" w:rsidRPr="00371856">
        <w:rPr>
          <w:sz w:val="24"/>
          <w:szCs w:val="24"/>
        </w:rPr>
        <w:t>" si intende la "Capacità lorda", ossia si riferisce alle strutture ricettive aperte durante l'anno, indipendentemente dalla durata del periodo di apertura. Sono, pertanto, inclusi sia gli alloggi aperti tutto l'anno sia quelli che hanno svolto solo attività stagionale; viceversa non sono presi in considerazione gli esercizi che non hanno osservato alcun periodo di apertura.</w:t>
      </w:r>
    </w:p>
    <w:p w:rsidR="00D14EE5" w:rsidRDefault="00D14EE5" w:rsidP="00F35F8F">
      <w:pPr>
        <w:jc w:val="both"/>
        <w:rPr>
          <w:sz w:val="24"/>
          <w:szCs w:val="24"/>
        </w:rPr>
      </w:pPr>
    </w:p>
    <w:p w:rsidR="00EE2BBE" w:rsidRPr="00EE2BBE" w:rsidRDefault="00EE2BBE" w:rsidP="00F35F8F">
      <w:pPr>
        <w:jc w:val="both"/>
        <w:rPr>
          <w:sz w:val="24"/>
          <w:szCs w:val="24"/>
          <w:u w:val="single"/>
        </w:rPr>
      </w:pPr>
      <w:r w:rsidRPr="00EE2BBE">
        <w:rPr>
          <w:sz w:val="24"/>
          <w:szCs w:val="24"/>
          <w:u w:val="single"/>
        </w:rPr>
        <w:lastRenderedPageBreak/>
        <w:t>SEZIONE 7</w:t>
      </w:r>
    </w:p>
    <w:p w:rsidR="00371856" w:rsidRDefault="00D14EE5" w:rsidP="00F35F8F">
      <w:pPr>
        <w:jc w:val="both"/>
        <w:rPr>
          <w:sz w:val="24"/>
          <w:szCs w:val="24"/>
        </w:rPr>
      </w:pPr>
      <w:r>
        <w:rPr>
          <w:sz w:val="24"/>
          <w:szCs w:val="24"/>
        </w:rPr>
        <w:t xml:space="preserve">     </w:t>
      </w:r>
      <w:r w:rsidR="00371856">
        <w:rPr>
          <w:sz w:val="24"/>
          <w:szCs w:val="24"/>
        </w:rPr>
        <w:t xml:space="preserve">Nella settima sezione “SICUREZZA”, viene preso in considerazione un solo indice denominato “percezione del rischio di criminalità”. </w:t>
      </w:r>
    </w:p>
    <w:p w:rsidR="00371856" w:rsidRDefault="00D14EE5" w:rsidP="00F35F8F">
      <w:pPr>
        <w:jc w:val="both"/>
        <w:rPr>
          <w:sz w:val="24"/>
          <w:szCs w:val="24"/>
        </w:rPr>
      </w:pPr>
      <w:r>
        <w:rPr>
          <w:sz w:val="24"/>
          <w:szCs w:val="24"/>
        </w:rPr>
        <w:t xml:space="preserve">     </w:t>
      </w:r>
      <w:r w:rsidR="00371856" w:rsidRPr="00EE2BBE">
        <w:rPr>
          <w:sz w:val="24"/>
          <w:szCs w:val="24"/>
        </w:rPr>
        <w:t xml:space="preserve">Questo indice costituisce un importante segnale di disagio della zona in cui si abita e </w:t>
      </w:r>
      <w:r w:rsidR="00371856" w:rsidRPr="00EE2BBE">
        <w:rPr>
          <w:sz w:val="24"/>
          <w:szCs w:val="24"/>
        </w:rPr>
        <w:t>condiziona la q</w:t>
      </w:r>
      <w:r w:rsidR="00371856" w:rsidRPr="00EE2BBE">
        <w:rPr>
          <w:sz w:val="24"/>
          <w:szCs w:val="24"/>
        </w:rPr>
        <w:t>ualità della vita complessiva.</w:t>
      </w:r>
    </w:p>
    <w:p w:rsidR="00EE2BBE" w:rsidRDefault="00EE2BBE" w:rsidP="00F35F8F">
      <w:pPr>
        <w:jc w:val="both"/>
        <w:rPr>
          <w:sz w:val="24"/>
          <w:szCs w:val="24"/>
        </w:rPr>
      </w:pPr>
    </w:p>
    <w:p w:rsidR="00EE2BBE" w:rsidRDefault="00BD1F99" w:rsidP="00F35F8F">
      <w:pPr>
        <w:jc w:val="both"/>
        <w:rPr>
          <w:sz w:val="24"/>
          <w:szCs w:val="24"/>
          <w:u w:val="single"/>
        </w:rPr>
      </w:pPr>
      <w:r>
        <w:rPr>
          <w:sz w:val="24"/>
          <w:szCs w:val="24"/>
          <w:u w:val="single"/>
        </w:rPr>
        <w:t xml:space="preserve"> </w:t>
      </w:r>
    </w:p>
    <w:p w:rsidR="00BD1F99" w:rsidRPr="00BD1F99" w:rsidRDefault="00D14EE5" w:rsidP="00F35F8F">
      <w:pPr>
        <w:jc w:val="both"/>
        <w:rPr>
          <w:sz w:val="24"/>
          <w:szCs w:val="24"/>
        </w:rPr>
      </w:pPr>
      <w:r>
        <w:rPr>
          <w:sz w:val="24"/>
          <w:szCs w:val="24"/>
        </w:rPr>
        <w:t xml:space="preserve">     </w:t>
      </w:r>
      <w:r w:rsidR="00BD1F99">
        <w:rPr>
          <w:sz w:val="24"/>
          <w:szCs w:val="24"/>
        </w:rPr>
        <w:t xml:space="preserve">Questa breve relazione, introduce gli aspetti essenziali per avere un quadro generale della situazione socio-economica regionale. </w:t>
      </w:r>
    </w:p>
    <w:sectPr w:rsidR="00BD1F99" w:rsidRPr="00BD1F9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altName w:val="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82C5C"/>
    <w:multiLevelType w:val="hybridMultilevel"/>
    <w:tmpl w:val="F1BC80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03459C1"/>
    <w:multiLevelType w:val="hybridMultilevel"/>
    <w:tmpl w:val="19A05854"/>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
    <w:nsid w:val="36616899"/>
    <w:multiLevelType w:val="hybridMultilevel"/>
    <w:tmpl w:val="8D1C09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7882440"/>
    <w:multiLevelType w:val="hybridMultilevel"/>
    <w:tmpl w:val="E3C8FF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9AB0EB3"/>
    <w:multiLevelType w:val="multilevel"/>
    <w:tmpl w:val="55B2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F14"/>
    <w:rsid w:val="001130DC"/>
    <w:rsid w:val="00145115"/>
    <w:rsid w:val="001E69A3"/>
    <w:rsid w:val="00236C7E"/>
    <w:rsid w:val="002772CB"/>
    <w:rsid w:val="002A6E2D"/>
    <w:rsid w:val="002B5F41"/>
    <w:rsid w:val="002D18B4"/>
    <w:rsid w:val="00371856"/>
    <w:rsid w:val="00591DA6"/>
    <w:rsid w:val="005F7A1F"/>
    <w:rsid w:val="00635835"/>
    <w:rsid w:val="006C5B29"/>
    <w:rsid w:val="006E17B9"/>
    <w:rsid w:val="006E7C2C"/>
    <w:rsid w:val="00703976"/>
    <w:rsid w:val="00737146"/>
    <w:rsid w:val="00762FE4"/>
    <w:rsid w:val="00774236"/>
    <w:rsid w:val="0079022F"/>
    <w:rsid w:val="007D2BDA"/>
    <w:rsid w:val="007F0C7B"/>
    <w:rsid w:val="00823320"/>
    <w:rsid w:val="00882DB4"/>
    <w:rsid w:val="00890754"/>
    <w:rsid w:val="008C5516"/>
    <w:rsid w:val="00971471"/>
    <w:rsid w:val="00972666"/>
    <w:rsid w:val="00992167"/>
    <w:rsid w:val="00A02106"/>
    <w:rsid w:val="00AA2A76"/>
    <w:rsid w:val="00AA5F06"/>
    <w:rsid w:val="00AD79AF"/>
    <w:rsid w:val="00AF138B"/>
    <w:rsid w:val="00BA468A"/>
    <w:rsid w:val="00BD1F99"/>
    <w:rsid w:val="00C0613E"/>
    <w:rsid w:val="00C74966"/>
    <w:rsid w:val="00C75640"/>
    <w:rsid w:val="00CA69A7"/>
    <w:rsid w:val="00CC4F14"/>
    <w:rsid w:val="00CF76D3"/>
    <w:rsid w:val="00D0521F"/>
    <w:rsid w:val="00D14EE5"/>
    <w:rsid w:val="00D24301"/>
    <w:rsid w:val="00D54A1B"/>
    <w:rsid w:val="00D90302"/>
    <w:rsid w:val="00DE6AD8"/>
    <w:rsid w:val="00E80588"/>
    <w:rsid w:val="00EE2BBE"/>
    <w:rsid w:val="00F13AAB"/>
    <w:rsid w:val="00F35F8F"/>
    <w:rsid w:val="00F41F88"/>
    <w:rsid w:val="00F72CA2"/>
    <w:rsid w:val="00F80E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35F8F"/>
    <w:pPr>
      <w:autoSpaceDE w:val="0"/>
      <w:autoSpaceDN w:val="0"/>
      <w:adjustRightInd w:val="0"/>
      <w:spacing w:after="0" w:line="240" w:lineRule="auto"/>
    </w:pPr>
    <w:rPr>
      <w:rFonts w:ascii="Symbol" w:hAnsi="Symbol" w:cs="Symbol"/>
      <w:color w:val="000000"/>
      <w:sz w:val="24"/>
      <w:szCs w:val="24"/>
    </w:rPr>
  </w:style>
  <w:style w:type="paragraph" w:styleId="NormaleWeb">
    <w:name w:val="Normal (Web)"/>
    <w:basedOn w:val="Normale"/>
    <w:uiPriority w:val="99"/>
    <w:unhideWhenUsed/>
    <w:rsid w:val="00F72CA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F72CA2"/>
  </w:style>
  <w:style w:type="paragraph" w:styleId="Paragrafoelenco">
    <w:name w:val="List Paragraph"/>
    <w:basedOn w:val="Normale"/>
    <w:uiPriority w:val="34"/>
    <w:qFormat/>
    <w:rsid w:val="00F72CA2"/>
    <w:pPr>
      <w:ind w:left="720"/>
      <w:contextualSpacing/>
    </w:pPr>
  </w:style>
  <w:style w:type="paragraph" w:styleId="Testofumetto">
    <w:name w:val="Balloon Text"/>
    <w:basedOn w:val="Normale"/>
    <w:link w:val="TestofumettoCarattere"/>
    <w:uiPriority w:val="99"/>
    <w:semiHidden/>
    <w:unhideWhenUsed/>
    <w:rsid w:val="00F72CA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72CA2"/>
    <w:rPr>
      <w:rFonts w:ascii="Tahoma" w:hAnsi="Tahoma" w:cs="Tahoma"/>
      <w:sz w:val="16"/>
      <w:szCs w:val="16"/>
    </w:rPr>
  </w:style>
  <w:style w:type="character" w:styleId="Testosegnaposto">
    <w:name w:val="Placeholder Text"/>
    <w:basedOn w:val="Carpredefinitoparagrafo"/>
    <w:uiPriority w:val="99"/>
    <w:semiHidden/>
    <w:rsid w:val="001E69A3"/>
    <w:rPr>
      <w:color w:val="808080"/>
    </w:rPr>
  </w:style>
  <w:style w:type="character" w:styleId="Collegamentoipertestuale">
    <w:name w:val="Hyperlink"/>
    <w:basedOn w:val="Carpredefinitoparagrafo"/>
    <w:uiPriority w:val="99"/>
    <w:semiHidden/>
    <w:unhideWhenUsed/>
    <w:rsid w:val="00CF76D3"/>
    <w:rPr>
      <w:color w:val="0000FF"/>
      <w:u w:val="single"/>
    </w:rPr>
  </w:style>
  <w:style w:type="character" w:styleId="Enfasigrassetto">
    <w:name w:val="Strong"/>
    <w:basedOn w:val="Carpredefinitoparagrafo"/>
    <w:uiPriority w:val="22"/>
    <w:qFormat/>
    <w:rsid w:val="00236C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35F8F"/>
    <w:pPr>
      <w:autoSpaceDE w:val="0"/>
      <w:autoSpaceDN w:val="0"/>
      <w:adjustRightInd w:val="0"/>
      <w:spacing w:after="0" w:line="240" w:lineRule="auto"/>
    </w:pPr>
    <w:rPr>
      <w:rFonts w:ascii="Symbol" w:hAnsi="Symbol" w:cs="Symbol"/>
      <w:color w:val="000000"/>
      <w:sz w:val="24"/>
      <w:szCs w:val="24"/>
    </w:rPr>
  </w:style>
  <w:style w:type="paragraph" w:styleId="NormaleWeb">
    <w:name w:val="Normal (Web)"/>
    <w:basedOn w:val="Normale"/>
    <w:uiPriority w:val="99"/>
    <w:unhideWhenUsed/>
    <w:rsid w:val="00F72CA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F72CA2"/>
  </w:style>
  <w:style w:type="paragraph" w:styleId="Paragrafoelenco">
    <w:name w:val="List Paragraph"/>
    <w:basedOn w:val="Normale"/>
    <w:uiPriority w:val="34"/>
    <w:qFormat/>
    <w:rsid w:val="00F72CA2"/>
    <w:pPr>
      <w:ind w:left="720"/>
      <w:contextualSpacing/>
    </w:pPr>
  </w:style>
  <w:style w:type="paragraph" w:styleId="Testofumetto">
    <w:name w:val="Balloon Text"/>
    <w:basedOn w:val="Normale"/>
    <w:link w:val="TestofumettoCarattere"/>
    <w:uiPriority w:val="99"/>
    <w:semiHidden/>
    <w:unhideWhenUsed/>
    <w:rsid w:val="00F72CA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72CA2"/>
    <w:rPr>
      <w:rFonts w:ascii="Tahoma" w:hAnsi="Tahoma" w:cs="Tahoma"/>
      <w:sz w:val="16"/>
      <w:szCs w:val="16"/>
    </w:rPr>
  </w:style>
  <w:style w:type="character" w:styleId="Testosegnaposto">
    <w:name w:val="Placeholder Text"/>
    <w:basedOn w:val="Carpredefinitoparagrafo"/>
    <w:uiPriority w:val="99"/>
    <w:semiHidden/>
    <w:rsid w:val="001E69A3"/>
    <w:rPr>
      <w:color w:val="808080"/>
    </w:rPr>
  </w:style>
  <w:style w:type="character" w:styleId="Collegamentoipertestuale">
    <w:name w:val="Hyperlink"/>
    <w:basedOn w:val="Carpredefinitoparagrafo"/>
    <w:uiPriority w:val="99"/>
    <w:semiHidden/>
    <w:unhideWhenUsed/>
    <w:rsid w:val="00CF76D3"/>
    <w:rPr>
      <w:color w:val="0000FF"/>
      <w:u w:val="single"/>
    </w:rPr>
  </w:style>
  <w:style w:type="character" w:styleId="Enfasigrassetto">
    <w:name w:val="Strong"/>
    <w:basedOn w:val="Carpredefinitoparagrafo"/>
    <w:uiPriority w:val="22"/>
    <w:qFormat/>
    <w:rsid w:val="00236C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52067">
      <w:bodyDiv w:val="1"/>
      <w:marLeft w:val="0"/>
      <w:marRight w:val="0"/>
      <w:marTop w:val="0"/>
      <w:marBottom w:val="0"/>
      <w:divBdr>
        <w:top w:val="none" w:sz="0" w:space="0" w:color="auto"/>
        <w:left w:val="none" w:sz="0" w:space="0" w:color="auto"/>
        <w:bottom w:val="none" w:sz="0" w:space="0" w:color="auto"/>
        <w:right w:val="none" w:sz="0" w:space="0" w:color="auto"/>
      </w:divBdr>
    </w:div>
    <w:div w:id="166097913">
      <w:bodyDiv w:val="1"/>
      <w:marLeft w:val="0"/>
      <w:marRight w:val="0"/>
      <w:marTop w:val="0"/>
      <w:marBottom w:val="0"/>
      <w:divBdr>
        <w:top w:val="none" w:sz="0" w:space="0" w:color="auto"/>
        <w:left w:val="none" w:sz="0" w:space="0" w:color="auto"/>
        <w:bottom w:val="none" w:sz="0" w:space="0" w:color="auto"/>
        <w:right w:val="none" w:sz="0" w:space="0" w:color="auto"/>
      </w:divBdr>
    </w:div>
    <w:div w:id="179467633">
      <w:bodyDiv w:val="1"/>
      <w:marLeft w:val="0"/>
      <w:marRight w:val="0"/>
      <w:marTop w:val="0"/>
      <w:marBottom w:val="0"/>
      <w:divBdr>
        <w:top w:val="none" w:sz="0" w:space="0" w:color="auto"/>
        <w:left w:val="none" w:sz="0" w:space="0" w:color="auto"/>
        <w:bottom w:val="none" w:sz="0" w:space="0" w:color="auto"/>
        <w:right w:val="none" w:sz="0" w:space="0" w:color="auto"/>
      </w:divBdr>
    </w:div>
    <w:div w:id="252905609">
      <w:bodyDiv w:val="1"/>
      <w:marLeft w:val="0"/>
      <w:marRight w:val="0"/>
      <w:marTop w:val="0"/>
      <w:marBottom w:val="0"/>
      <w:divBdr>
        <w:top w:val="none" w:sz="0" w:space="0" w:color="auto"/>
        <w:left w:val="none" w:sz="0" w:space="0" w:color="auto"/>
        <w:bottom w:val="none" w:sz="0" w:space="0" w:color="auto"/>
        <w:right w:val="none" w:sz="0" w:space="0" w:color="auto"/>
      </w:divBdr>
    </w:div>
    <w:div w:id="356734132">
      <w:bodyDiv w:val="1"/>
      <w:marLeft w:val="0"/>
      <w:marRight w:val="0"/>
      <w:marTop w:val="0"/>
      <w:marBottom w:val="0"/>
      <w:divBdr>
        <w:top w:val="none" w:sz="0" w:space="0" w:color="auto"/>
        <w:left w:val="none" w:sz="0" w:space="0" w:color="auto"/>
        <w:bottom w:val="none" w:sz="0" w:space="0" w:color="auto"/>
        <w:right w:val="none" w:sz="0" w:space="0" w:color="auto"/>
      </w:divBdr>
    </w:div>
    <w:div w:id="445930790">
      <w:bodyDiv w:val="1"/>
      <w:marLeft w:val="0"/>
      <w:marRight w:val="0"/>
      <w:marTop w:val="0"/>
      <w:marBottom w:val="0"/>
      <w:divBdr>
        <w:top w:val="none" w:sz="0" w:space="0" w:color="auto"/>
        <w:left w:val="none" w:sz="0" w:space="0" w:color="auto"/>
        <w:bottom w:val="none" w:sz="0" w:space="0" w:color="auto"/>
        <w:right w:val="none" w:sz="0" w:space="0" w:color="auto"/>
      </w:divBdr>
    </w:div>
    <w:div w:id="892086356">
      <w:bodyDiv w:val="1"/>
      <w:marLeft w:val="0"/>
      <w:marRight w:val="0"/>
      <w:marTop w:val="0"/>
      <w:marBottom w:val="0"/>
      <w:divBdr>
        <w:top w:val="none" w:sz="0" w:space="0" w:color="auto"/>
        <w:left w:val="none" w:sz="0" w:space="0" w:color="auto"/>
        <w:bottom w:val="none" w:sz="0" w:space="0" w:color="auto"/>
        <w:right w:val="none" w:sz="0" w:space="0" w:color="auto"/>
      </w:divBdr>
    </w:div>
    <w:div w:id="902522635">
      <w:bodyDiv w:val="1"/>
      <w:marLeft w:val="0"/>
      <w:marRight w:val="0"/>
      <w:marTop w:val="0"/>
      <w:marBottom w:val="0"/>
      <w:divBdr>
        <w:top w:val="none" w:sz="0" w:space="0" w:color="auto"/>
        <w:left w:val="none" w:sz="0" w:space="0" w:color="auto"/>
        <w:bottom w:val="none" w:sz="0" w:space="0" w:color="auto"/>
        <w:right w:val="none" w:sz="0" w:space="0" w:color="auto"/>
      </w:divBdr>
    </w:div>
    <w:div w:id="1189948047">
      <w:bodyDiv w:val="1"/>
      <w:marLeft w:val="0"/>
      <w:marRight w:val="0"/>
      <w:marTop w:val="0"/>
      <w:marBottom w:val="0"/>
      <w:divBdr>
        <w:top w:val="none" w:sz="0" w:space="0" w:color="auto"/>
        <w:left w:val="none" w:sz="0" w:space="0" w:color="auto"/>
        <w:bottom w:val="none" w:sz="0" w:space="0" w:color="auto"/>
        <w:right w:val="none" w:sz="0" w:space="0" w:color="auto"/>
      </w:divBdr>
    </w:div>
    <w:div w:id="1222903728">
      <w:bodyDiv w:val="1"/>
      <w:marLeft w:val="0"/>
      <w:marRight w:val="0"/>
      <w:marTop w:val="0"/>
      <w:marBottom w:val="0"/>
      <w:divBdr>
        <w:top w:val="none" w:sz="0" w:space="0" w:color="auto"/>
        <w:left w:val="none" w:sz="0" w:space="0" w:color="auto"/>
        <w:bottom w:val="none" w:sz="0" w:space="0" w:color="auto"/>
        <w:right w:val="none" w:sz="0" w:space="0" w:color="auto"/>
      </w:divBdr>
    </w:div>
    <w:div w:id="1270773198">
      <w:bodyDiv w:val="1"/>
      <w:marLeft w:val="0"/>
      <w:marRight w:val="0"/>
      <w:marTop w:val="0"/>
      <w:marBottom w:val="0"/>
      <w:divBdr>
        <w:top w:val="none" w:sz="0" w:space="0" w:color="auto"/>
        <w:left w:val="none" w:sz="0" w:space="0" w:color="auto"/>
        <w:bottom w:val="none" w:sz="0" w:space="0" w:color="auto"/>
        <w:right w:val="none" w:sz="0" w:space="0" w:color="auto"/>
      </w:divBdr>
    </w:div>
    <w:div w:id="1358654704">
      <w:bodyDiv w:val="1"/>
      <w:marLeft w:val="0"/>
      <w:marRight w:val="0"/>
      <w:marTop w:val="0"/>
      <w:marBottom w:val="0"/>
      <w:divBdr>
        <w:top w:val="none" w:sz="0" w:space="0" w:color="auto"/>
        <w:left w:val="none" w:sz="0" w:space="0" w:color="auto"/>
        <w:bottom w:val="none" w:sz="0" w:space="0" w:color="auto"/>
        <w:right w:val="none" w:sz="0" w:space="0" w:color="auto"/>
      </w:divBdr>
    </w:div>
    <w:div w:id="1471676626">
      <w:bodyDiv w:val="1"/>
      <w:marLeft w:val="0"/>
      <w:marRight w:val="0"/>
      <w:marTop w:val="0"/>
      <w:marBottom w:val="0"/>
      <w:divBdr>
        <w:top w:val="none" w:sz="0" w:space="0" w:color="auto"/>
        <w:left w:val="none" w:sz="0" w:space="0" w:color="auto"/>
        <w:bottom w:val="none" w:sz="0" w:space="0" w:color="auto"/>
        <w:right w:val="none" w:sz="0" w:space="0" w:color="auto"/>
      </w:divBdr>
    </w:div>
    <w:div w:id="1484467271">
      <w:bodyDiv w:val="1"/>
      <w:marLeft w:val="0"/>
      <w:marRight w:val="0"/>
      <w:marTop w:val="0"/>
      <w:marBottom w:val="0"/>
      <w:divBdr>
        <w:top w:val="none" w:sz="0" w:space="0" w:color="auto"/>
        <w:left w:val="none" w:sz="0" w:space="0" w:color="auto"/>
        <w:bottom w:val="none" w:sz="0" w:space="0" w:color="auto"/>
        <w:right w:val="none" w:sz="0" w:space="0" w:color="auto"/>
      </w:divBdr>
    </w:div>
    <w:div w:id="1738551649">
      <w:bodyDiv w:val="1"/>
      <w:marLeft w:val="0"/>
      <w:marRight w:val="0"/>
      <w:marTop w:val="0"/>
      <w:marBottom w:val="0"/>
      <w:divBdr>
        <w:top w:val="none" w:sz="0" w:space="0" w:color="auto"/>
        <w:left w:val="none" w:sz="0" w:space="0" w:color="auto"/>
        <w:bottom w:val="none" w:sz="0" w:space="0" w:color="auto"/>
        <w:right w:val="none" w:sz="0" w:space="0" w:color="auto"/>
      </w:divBdr>
    </w:div>
    <w:div w:id="1832672756">
      <w:bodyDiv w:val="1"/>
      <w:marLeft w:val="0"/>
      <w:marRight w:val="0"/>
      <w:marTop w:val="0"/>
      <w:marBottom w:val="0"/>
      <w:divBdr>
        <w:top w:val="none" w:sz="0" w:space="0" w:color="auto"/>
        <w:left w:val="none" w:sz="0" w:space="0" w:color="auto"/>
        <w:bottom w:val="none" w:sz="0" w:space="0" w:color="auto"/>
        <w:right w:val="none" w:sz="0" w:space="0" w:color="auto"/>
      </w:divBdr>
    </w:div>
    <w:div w:id="1884706937">
      <w:bodyDiv w:val="1"/>
      <w:marLeft w:val="0"/>
      <w:marRight w:val="0"/>
      <w:marTop w:val="0"/>
      <w:marBottom w:val="0"/>
      <w:divBdr>
        <w:top w:val="none" w:sz="0" w:space="0" w:color="auto"/>
        <w:left w:val="none" w:sz="0" w:space="0" w:color="auto"/>
        <w:bottom w:val="none" w:sz="0" w:space="0" w:color="auto"/>
        <w:right w:val="none" w:sz="0" w:space="0" w:color="auto"/>
      </w:divBdr>
    </w:div>
    <w:div w:id="2009362129">
      <w:bodyDiv w:val="1"/>
      <w:marLeft w:val="0"/>
      <w:marRight w:val="0"/>
      <w:marTop w:val="0"/>
      <w:marBottom w:val="0"/>
      <w:divBdr>
        <w:top w:val="none" w:sz="0" w:space="0" w:color="auto"/>
        <w:left w:val="none" w:sz="0" w:space="0" w:color="auto"/>
        <w:bottom w:val="none" w:sz="0" w:space="0" w:color="auto"/>
        <w:right w:val="none" w:sz="0" w:space="0" w:color="auto"/>
      </w:divBdr>
    </w:div>
    <w:div w:id="202493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t.wikipedia.org/wiki/Consumo"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image" Target="media/image1.png"/><Relationship Id="rId12" Type="http://schemas.openxmlformats.org/officeDocument/2006/relationships/hyperlink" Target="https://it.wikipedia.org/wiki/Paese_(area_geografica)" TargetMode="External"/><Relationship Id="rId17" Type="http://schemas.openxmlformats.org/officeDocument/2006/relationships/hyperlink" Target="https://it.wikipedia.org/wiki/Consumi_intermedi"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it.wikipedia.org/wiki/Importazioni"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t.wikipedia.org/wiki/Servizio" TargetMode="Externa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s://it.wikipedia.org/wiki/Esportazioni" TargetMode="External"/><Relationship Id="rId23" Type="http://schemas.openxmlformats.org/officeDocument/2006/relationships/image" Target="media/image7.png"/><Relationship Id="rId10" Type="http://schemas.openxmlformats.org/officeDocument/2006/relationships/hyperlink" Target="https://it.wikipedia.org/wiki/Bene_(economia)" TargetMode="External"/><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hyperlink" Target="https://it.wikipedia.org/wiki/Valore_(economia)" TargetMode="External"/><Relationship Id="rId14" Type="http://schemas.openxmlformats.org/officeDocument/2006/relationships/hyperlink" Target="https://it.wikipedia.org/wiki/Investimento" TargetMode="External"/><Relationship Id="rId22" Type="http://schemas.openxmlformats.org/officeDocument/2006/relationships/hyperlink" Target="https://it.wikipedia.org/wiki/Spesa_pubblica"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DD2EE-BB11-4689-8BF7-809277FC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7</Pages>
  <Words>2126</Words>
  <Characters>12124</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38</cp:revision>
  <dcterms:created xsi:type="dcterms:W3CDTF">2016-03-22T16:03:00Z</dcterms:created>
  <dcterms:modified xsi:type="dcterms:W3CDTF">2016-03-24T10:04:00Z</dcterms:modified>
</cp:coreProperties>
</file>